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977D7C" w14:textId="64F7C54A" w:rsidR="002F25D1" w:rsidRPr="00E4779A" w:rsidRDefault="0033005E" w:rsidP="002F25D1">
      <w:pPr>
        <w:widowControl w:val="0"/>
        <w:spacing w:before="0" w:after="0" w:line="276" w:lineRule="auto"/>
        <w:jc w:val="right"/>
        <w:rPr>
          <w:smallCaps/>
          <w:color w:val="7030A0"/>
          <w:sz w:val="22"/>
          <w:szCs w:val="22"/>
        </w:rPr>
      </w:pPr>
      <w:r w:rsidRPr="002F25D1">
        <w:rPr>
          <w:b/>
          <w:smallCaps/>
          <w:color w:val="7030A0"/>
          <w:sz w:val="22"/>
          <w:szCs w:val="22"/>
        </w:rPr>
        <w:t xml:space="preserve"> </w:t>
      </w:r>
      <w:r w:rsidR="002F25D1" w:rsidRPr="002F25D1">
        <w:rPr>
          <w:b/>
          <w:smallCaps/>
          <w:color w:val="7030A0"/>
          <w:sz w:val="22"/>
          <w:szCs w:val="22"/>
        </w:rPr>
        <w:t>Anexă la Ordin nr</w:t>
      </w:r>
      <w:r w:rsidR="00E4779A">
        <w:rPr>
          <w:b/>
          <w:smallCaps/>
          <w:color w:val="7030A0"/>
          <w:sz w:val="22"/>
          <w:szCs w:val="22"/>
        </w:rPr>
        <w:t xml:space="preserve">. </w:t>
      </w:r>
      <w:r w:rsidR="00E4779A" w:rsidRPr="00E4779A">
        <w:rPr>
          <w:smallCaps/>
          <w:color w:val="7030A0"/>
          <w:sz w:val="22"/>
          <w:szCs w:val="22"/>
        </w:rPr>
        <w:t>347/</w:t>
      </w:r>
      <w:r w:rsidR="00E4779A">
        <w:rPr>
          <w:smallCaps/>
          <w:color w:val="7030A0"/>
          <w:sz w:val="22"/>
          <w:szCs w:val="22"/>
        </w:rPr>
        <w:t>22.02.</w:t>
      </w:r>
      <w:r w:rsidR="00E4779A" w:rsidRPr="00E4779A">
        <w:rPr>
          <w:smallCaps/>
          <w:color w:val="7030A0"/>
          <w:sz w:val="22"/>
          <w:szCs w:val="22"/>
        </w:rPr>
        <w:t>202</w:t>
      </w:r>
      <w:r w:rsidR="00E4779A">
        <w:rPr>
          <w:smallCaps/>
          <w:color w:val="7030A0"/>
          <w:sz w:val="22"/>
          <w:szCs w:val="22"/>
        </w:rPr>
        <w:t>3</w:t>
      </w:r>
    </w:p>
    <w:p w14:paraId="69B566A5" w14:textId="77777777" w:rsidR="00D97D67" w:rsidRDefault="00D97D67">
      <w:pPr>
        <w:spacing w:before="0" w:after="0" w:line="276" w:lineRule="auto"/>
        <w:jc w:val="both"/>
        <w:rPr>
          <w:sz w:val="22"/>
          <w:szCs w:val="22"/>
        </w:rPr>
      </w:pPr>
      <w:bookmarkStart w:id="0" w:name="_GoBack"/>
      <w:bookmarkEnd w:id="0"/>
    </w:p>
    <w:p w14:paraId="6F2FAFDD" w14:textId="77777777" w:rsidR="00D97D67" w:rsidRDefault="00D97D67">
      <w:pPr>
        <w:spacing w:before="0" w:after="0" w:line="276" w:lineRule="auto"/>
        <w:jc w:val="both"/>
        <w:rPr>
          <w:sz w:val="22"/>
          <w:szCs w:val="22"/>
        </w:rPr>
      </w:pPr>
    </w:p>
    <w:tbl>
      <w:tblPr>
        <w:tblW w:w="9468" w:type="dxa"/>
        <w:tblLayout w:type="fixed"/>
        <w:tblLook w:val="0000" w:firstRow="0" w:lastRow="0" w:firstColumn="0" w:lastColumn="0" w:noHBand="0" w:noVBand="0"/>
      </w:tblPr>
      <w:tblGrid>
        <w:gridCol w:w="9468"/>
      </w:tblGrid>
      <w:tr w:rsidR="00D97D67" w14:paraId="5C684A5E" w14:textId="77777777">
        <w:tc>
          <w:tcPr>
            <w:tcW w:w="9468" w:type="dxa"/>
            <w:tcBorders>
              <w:bottom w:val="single" w:sz="4" w:space="0" w:color="333333"/>
            </w:tcBorders>
          </w:tcPr>
          <w:p w14:paraId="137AAF05" w14:textId="77777777" w:rsidR="00D97D67" w:rsidRDefault="00D97D67">
            <w:pPr>
              <w:keepNext/>
              <w:widowControl w:val="0"/>
              <w:spacing w:before="0" w:after="0" w:line="276" w:lineRule="auto"/>
              <w:ind w:left="1440" w:hanging="1440"/>
              <w:jc w:val="center"/>
              <w:rPr>
                <w:b/>
                <w:smallCaps/>
                <w:color w:val="7030A0"/>
                <w:sz w:val="22"/>
                <w:szCs w:val="22"/>
              </w:rPr>
            </w:pPr>
          </w:p>
          <w:p w14:paraId="6498FE7F" w14:textId="77777777" w:rsidR="00D97D67" w:rsidRDefault="0033005E">
            <w:pPr>
              <w:widowControl w:val="0"/>
              <w:spacing w:before="0" w:after="0" w:line="276" w:lineRule="auto"/>
              <w:jc w:val="center"/>
              <w:rPr>
                <w:color w:val="7030A0"/>
                <w:sz w:val="22"/>
                <w:szCs w:val="22"/>
              </w:rPr>
            </w:pPr>
            <w:r>
              <w:rPr>
                <w:b/>
                <w:smallCaps/>
                <w:color w:val="7030A0"/>
                <w:sz w:val="22"/>
                <w:szCs w:val="22"/>
              </w:rPr>
              <w:t>PLANUL NAȚIONAL DE REDRESARE ȘI REZILIENȚĂ</w:t>
            </w:r>
          </w:p>
        </w:tc>
      </w:tr>
      <w:tr w:rsidR="00D97D67" w14:paraId="4814AE2B" w14:textId="77777777">
        <w:trPr>
          <w:trHeight w:val="1465"/>
        </w:trPr>
        <w:tc>
          <w:tcPr>
            <w:tcW w:w="9468" w:type="dxa"/>
            <w:tcBorders>
              <w:top w:val="single" w:sz="4" w:space="0" w:color="333333"/>
              <w:bottom w:val="single" w:sz="4" w:space="0" w:color="333333"/>
            </w:tcBorders>
          </w:tcPr>
          <w:p w14:paraId="27F9D822" w14:textId="77777777" w:rsidR="00D97D67" w:rsidRDefault="0033005E">
            <w:pPr>
              <w:keepNext/>
              <w:widowControl w:val="0"/>
              <w:spacing w:before="0" w:after="0" w:line="276" w:lineRule="auto"/>
              <w:ind w:left="1440" w:hanging="1440"/>
              <w:jc w:val="center"/>
              <w:rPr>
                <w:b/>
                <w:smallCaps/>
                <w:color w:val="7030A0"/>
                <w:sz w:val="22"/>
                <w:szCs w:val="22"/>
              </w:rPr>
            </w:pPr>
            <w:r>
              <w:rPr>
                <w:b/>
                <w:smallCaps/>
                <w:color w:val="7030A0"/>
                <w:sz w:val="22"/>
                <w:szCs w:val="22"/>
              </w:rPr>
              <w:t>GHID SPECIFIC - CONDIȚII DE ACCESARE A FONDURILOR EUROPENE</w:t>
            </w:r>
          </w:p>
          <w:p w14:paraId="36E55DFA" w14:textId="77777777" w:rsidR="00D97D67" w:rsidRDefault="0033005E">
            <w:pPr>
              <w:keepNext/>
              <w:widowControl w:val="0"/>
              <w:spacing w:before="0" w:after="0" w:line="276" w:lineRule="auto"/>
              <w:jc w:val="center"/>
              <w:rPr>
                <w:b/>
                <w:smallCaps/>
                <w:color w:val="7030A0"/>
                <w:sz w:val="22"/>
                <w:szCs w:val="22"/>
              </w:rPr>
            </w:pPr>
            <w:r>
              <w:rPr>
                <w:b/>
                <w:smallCaps/>
                <w:color w:val="7030A0"/>
                <w:sz w:val="22"/>
                <w:szCs w:val="22"/>
              </w:rPr>
              <w:t>AFERENTE PLANULUI NAȚIONAL DE REDRESARE ȘI REZILIENȚĂ ÎN CADRUL APELULUI DE PROIECTE:</w:t>
            </w:r>
          </w:p>
          <w:p w14:paraId="1853208E" w14:textId="77777777" w:rsidR="00D97D67" w:rsidRDefault="00D97D67">
            <w:pPr>
              <w:widowControl w:val="0"/>
              <w:spacing w:line="276" w:lineRule="auto"/>
              <w:ind w:left="2880"/>
              <w:jc w:val="center"/>
              <w:rPr>
                <w:b/>
                <w:smallCaps/>
                <w:color w:val="7030A0"/>
                <w:sz w:val="22"/>
                <w:szCs w:val="22"/>
              </w:rPr>
            </w:pPr>
          </w:p>
        </w:tc>
      </w:tr>
      <w:tr w:rsidR="00D97D67" w14:paraId="6C322DA5" w14:textId="77777777">
        <w:trPr>
          <w:trHeight w:val="1465"/>
        </w:trPr>
        <w:tc>
          <w:tcPr>
            <w:tcW w:w="9468" w:type="dxa"/>
            <w:tcBorders>
              <w:top w:val="single" w:sz="4" w:space="0" w:color="333333"/>
            </w:tcBorders>
          </w:tcPr>
          <w:p w14:paraId="5C6A8581" w14:textId="77777777" w:rsidR="00D97D67" w:rsidRDefault="0033005E">
            <w:pPr>
              <w:widowControl w:val="0"/>
              <w:spacing w:line="276" w:lineRule="auto"/>
              <w:jc w:val="center"/>
              <w:rPr>
                <w:b/>
                <w:smallCaps/>
                <w:color w:val="7030A0"/>
                <w:sz w:val="22"/>
                <w:szCs w:val="22"/>
              </w:rPr>
            </w:pPr>
            <w:r>
              <w:rPr>
                <w:b/>
                <w:smallCaps/>
                <w:color w:val="7030A0"/>
                <w:sz w:val="22"/>
                <w:szCs w:val="22"/>
              </w:rPr>
              <w:t>PILONUL III. CREȘTERE INTELIGENTĂ, SUSTENABILĂ ȘI FAVORABILĂ INCLUZIUNII, INCLUSIV COEZIUNE ECONOMICĂ, LOCURI DE MUNCĂ, PRODUCTIVITATE, COMPETITIVITATE, CERCETARE, DEZVOLTARE ȘI INOVARE, PRECUM ȘI O PIAȚĂ INTERNĂ FUNCȚIONALĂ, CU ÎNTREPRINDERI MICI ȘI MIJLOCII (IMM-URI) PUTERNICE</w:t>
            </w:r>
          </w:p>
          <w:p w14:paraId="7D90968D" w14:textId="77777777" w:rsidR="00D97D67" w:rsidRDefault="00D97D67">
            <w:pPr>
              <w:widowControl w:val="0"/>
              <w:spacing w:line="276" w:lineRule="auto"/>
              <w:jc w:val="center"/>
              <w:rPr>
                <w:b/>
                <w:smallCaps/>
                <w:color w:val="7030A0"/>
                <w:sz w:val="22"/>
                <w:szCs w:val="22"/>
              </w:rPr>
            </w:pPr>
          </w:p>
          <w:p w14:paraId="2EECA69F" w14:textId="77777777" w:rsidR="00D97D67" w:rsidRDefault="0033005E">
            <w:pPr>
              <w:widowControl w:val="0"/>
              <w:spacing w:line="276" w:lineRule="auto"/>
              <w:jc w:val="center"/>
              <w:rPr>
                <w:b/>
                <w:smallCaps/>
                <w:color w:val="7030A0"/>
                <w:sz w:val="22"/>
                <w:szCs w:val="22"/>
              </w:rPr>
            </w:pPr>
            <w:r>
              <w:rPr>
                <w:b/>
                <w:smallCaps/>
                <w:color w:val="7030A0"/>
                <w:sz w:val="22"/>
                <w:szCs w:val="22"/>
              </w:rPr>
              <w:t>COMPONENTA C9. SUPORT PENTRU SECTORUL PRIVAT, CERCETARE, DEZVOLTARE ȘI INOVARE</w:t>
            </w:r>
          </w:p>
          <w:p w14:paraId="47C0DDEE" w14:textId="77777777" w:rsidR="00D97D67" w:rsidRDefault="00D97D67">
            <w:pPr>
              <w:widowControl w:val="0"/>
              <w:spacing w:line="276" w:lineRule="auto"/>
              <w:jc w:val="center"/>
              <w:rPr>
                <w:b/>
                <w:smallCaps/>
                <w:color w:val="7030A0"/>
                <w:sz w:val="22"/>
                <w:szCs w:val="22"/>
              </w:rPr>
            </w:pPr>
          </w:p>
          <w:p w14:paraId="4D0EC7D4" w14:textId="77777777" w:rsidR="00D97D67" w:rsidRDefault="0033005E">
            <w:pPr>
              <w:widowControl w:val="0"/>
              <w:spacing w:line="276" w:lineRule="auto"/>
              <w:jc w:val="center"/>
              <w:rPr>
                <w:b/>
                <w:smallCaps/>
                <w:color w:val="7030A0"/>
                <w:sz w:val="22"/>
                <w:szCs w:val="22"/>
              </w:rPr>
            </w:pPr>
            <w:r>
              <w:rPr>
                <w:b/>
                <w:smallCaps/>
                <w:color w:val="7030A0"/>
                <w:sz w:val="22"/>
                <w:szCs w:val="22"/>
              </w:rPr>
              <w:t>INVESTIȚIA I3. SCHEME DE AJUTOR PENTRU SECTORUL PRIVAT</w:t>
            </w:r>
          </w:p>
          <w:p w14:paraId="4B14FE16" w14:textId="77777777" w:rsidR="00D97D67" w:rsidRDefault="00D97D67">
            <w:pPr>
              <w:widowControl w:val="0"/>
              <w:spacing w:line="276" w:lineRule="auto"/>
              <w:jc w:val="center"/>
              <w:rPr>
                <w:b/>
                <w:smallCaps/>
                <w:color w:val="7030A0"/>
                <w:sz w:val="22"/>
                <w:szCs w:val="22"/>
              </w:rPr>
            </w:pPr>
          </w:p>
          <w:p w14:paraId="7F64654F" w14:textId="77777777" w:rsidR="00D97D67" w:rsidRDefault="0033005E">
            <w:pPr>
              <w:widowControl w:val="0"/>
              <w:spacing w:line="276" w:lineRule="auto"/>
              <w:jc w:val="center"/>
              <w:rPr>
                <w:b/>
                <w:smallCaps/>
                <w:color w:val="7030A0"/>
                <w:sz w:val="22"/>
                <w:szCs w:val="22"/>
              </w:rPr>
            </w:pPr>
            <w:r>
              <w:rPr>
                <w:b/>
                <w:smallCaps/>
                <w:color w:val="7030A0"/>
                <w:sz w:val="22"/>
                <w:szCs w:val="22"/>
              </w:rPr>
              <w:t>MĂSURA 2. SCHEMĂ DE MINIMIS PENTRU AJUTAREA FIRMELOR DIN ROMÂNIA ÎN PROCESUL DE LISTARE LA BURSĂ</w:t>
            </w:r>
          </w:p>
          <w:p w14:paraId="498F874D" w14:textId="77777777" w:rsidR="00D97D67" w:rsidRDefault="00D97D67">
            <w:pPr>
              <w:widowControl w:val="0"/>
              <w:spacing w:line="276" w:lineRule="auto"/>
              <w:jc w:val="center"/>
              <w:rPr>
                <w:b/>
                <w:smallCaps/>
                <w:color w:val="7030A0"/>
                <w:sz w:val="22"/>
                <w:szCs w:val="22"/>
              </w:rPr>
            </w:pPr>
          </w:p>
          <w:p w14:paraId="22467BB4" w14:textId="77777777" w:rsidR="00D97D67" w:rsidRDefault="0033005E">
            <w:pPr>
              <w:widowControl w:val="0"/>
              <w:spacing w:line="276" w:lineRule="auto"/>
              <w:jc w:val="center"/>
              <w:rPr>
                <w:b/>
                <w:smallCaps/>
                <w:color w:val="7030A0"/>
                <w:sz w:val="22"/>
                <w:szCs w:val="22"/>
              </w:rPr>
            </w:pPr>
            <w:r>
              <w:rPr>
                <w:b/>
                <w:smallCaps/>
                <w:color w:val="7030A0"/>
                <w:sz w:val="22"/>
                <w:szCs w:val="22"/>
              </w:rPr>
              <w:t>LISTAREA LA BURSĂ A ÎNTREPRINDERILOR</w:t>
            </w:r>
          </w:p>
          <w:p w14:paraId="05045CFF" w14:textId="77777777" w:rsidR="00D97D67" w:rsidRDefault="0033005E">
            <w:pPr>
              <w:widowControl w:val="0"/>
              <w:spacing w:line="276" w:lineRule="auto"/>
              <w:jc w:val="center"/>
              <w:rPr>
                <w:b/>
                <w:smallCaps/>
                <w:color w:val="7030A0"/>
                <w:sz w:val="22"/>
                <w:szCs w:val="22"/>
              </w:rPr>
            </w:pPr>
            <w:r>
              <w:rPr>
                <w:b/>
                <w:smallCaps/>
                <w:color w:val="7030A0"/>
                <w:sz w:val="22"/>
                <w:szCs w:val="22"/>
              </w:rPr>
              <w:t>APEL CU DEPUNERE CONTINUĂ PÂNĂ LA DATA DE 0</w:t>
            </w:r>
            <w:r>
              <w:rPr>
                <w:b/>
                <w:i/>
                <w:smallCaps/>
                <w:color w:val="7030A0"/>
                <w:sz w:val="22"/>
                <w:szCs w:val="22"/>
              </w:rPr>
              <w:t>5.04.2023</w:t>
            </w:r>
            <w:r>
              <w:rPr>
                <w:b/>
                <w:smallCaps/>
                <w:color w:val="7030A0"/>
                <w:sz w:val="22"/>
                <w:szCs w:val="22"/>
              </w:rPr>
              <w:t xml:space="preserve"> </w:t>
            </w:r>
          </w:p>
          <w:p w14:paraId="13704362" w14:textId="77777777" w:rsidR="00D97D67" w:rsidRDefault="00D97D67">
            <w:pPr>
              <w:widowControl w:val="0"/>
              <w:spacing w:line="276" w:lineRule="auto"/>
              <w:jc w:val="center"/>
              <w:rPr>
                <w:b/>
                <w:smallCaps/>
                <w:color w:val="7030A0"/>
                <w:sz w:val="22"/>
                <w:szCs w:val="22"/>
              </w:rPr>
            </w:pPr>
          </w:p>
          <w:p w14:paraId="54D5C88A" w14:textId="77777777" w:rsidR="00D97D67" w:rsidRDefault="00D97D67">
            <w:pPr>
              <w:widowControl w:val="0"/>
              <w:spacing w:line="276" w:lineRule="auto"/>
              <w:jc w:val="center"/>
              <w:rPr>
                <w:b/>
                <w:smallCaps/>
                <w:color w:val="7030A0"/>
                <w:sz w:val="22"/>
                <w:szCs w:val="22"/>
              </w:rPr>
            </w:pPr>
          </w:p>
          <w:p w14:paraId="287B29FB" w14:textId="77777777" w:rsidR="00D97D67" w:rsidRDefault="0033005E">
            <w:pPr>
              <w:widowControl w:val="0"/>
              <w:spacing w:line="276" w:lineRule="auto"/>
              <w:jc w:val="center"/>
              <w:rPr>
                <w:b/>
                <w:smallCaps/>
                <w:color w:val="7030A0"/>
                <w:sz w:val="22"/>
                <w:szCs w:val="22"/>
              </w:rPr>
            </w:pPr>
            <w:r>
              <w:rPr>
                <w:b/>
                <w:smallCaps/>
                <w:color w:val="7030A0"/>
                <w:sz w:val="22"/>
                <w:szCs w:val="22"/>
              </w:rPr>
              <w:t>MINISTERUL INVESTIȚIILOR ȘI PROIECTELOR EUROPENE - COORDONATOR DE REFORME ȘI INVESTIȚII</w:t>
            </w:r>
          </w:p>
          <w:p w14:paraId="18063F7A" w14:textId="77777777" w:rsidR="00D97D67" w:rsidRDefault="00D97D67">
            <w:pPr>
              <w:widowControl w:val="0"/>
              <w:spacing w:line="276" w:lineRule="auto"/>
              <w:jc w:val="center"/>
              <w:rPr>
                <w:b/>
                <w:smallCaps/>
                <w:color w:val="7030A0"/>
                <w:sz w:val="22"/>
                <w:szCs w:val="22"/>
              </w:rPr>
            </w:pPr>
          </w:p>
          <w:p w14:paraId="42BDF520" w14:textId="77777777" w:rsidR="00D97D67" w:rsidRDefault="0033005E">
            <w:pPr>
              <w:widowControl w:val="0"/>
              <w:spacing w:line="276" w:lineRule="auto"/>
              <w:jc w:val="center"/>
              <w:rPr>
                <w:b/>
                <w:smallCaps/>
                <w:color w:val="7030A0"/>
                <w:sz w:val="22"/>
                <w:szCs w:val="22"/>
              </w:rPr>
            </w:pPr>
            <w:r>
              <w:rPr>
                <w:b/>
                <w:smallCaps/>
                <w:color w:val="7030A0"/>
                <w:sz w:val="22"/>
                <w:szCs w:val="22"/>
              </w:rPr>
              <w:t>DIRECȚIA GENERALĂ IMPLEMENTARE PNNR ȘI INSTRUMENTE FINANCIARE</w:t>
            </w:r>
          </w:p>
          <w:p w14:paraId="0C71A33F" w14:textId="77777777" w:rsidR="00D97D67" w:rsidRDefault="0033005E">
            <w:pPr>
              <w:widowControl w:val="0"/>
              <w:spacing w:line="276" w:lineRule="auto"/>
              <w:jc w:val="center"/>
              <w:rPr>
                <w:b/>
                <w:smallCaps/>
                <w:color w:val="7030A0"/>
                <w:sz w:val="22"/>
                <w:szCs w:val="22"/>
              </w:rPr>
            </w:pPr>
            <w:r>
              <w:rPr>
                <w:b/>
                <w:smallCaps/>
                <w:color w:val="7030A0"/>
                <w:sz w:val="22"/>
                <w:szCs w:val="22"/>
              </w:rPr>
              <w:t>ADRESĂ: ȘOS. BUCURESTI-PLOIESTI, NR. 1–1B, VICTORIA OFFICE INTRAREA STR. MENUETULUI, NR. 7, SECTOR 1, BUCUREȘTI</w:t>
            </w:r>
          </w:p>
          <w:p w14:paraId="7E905A76" w14:textId="77777777" w:rsidR="00D97D67" w:rsidRDefault="0033005E">
            <w:pPr>
              <w:widowControl w:val="0"/>
              <w:spacing w:line="276" w:lineRule="auto"/>
              <w:jc w:val="center"/>
              <w:rPr>
                <w:sz w:val="22"/>
                <w:szCs w:val="22"/>
              </w:rPr>
            </w:pPr>
            <w:r>
              <w:rPr>
                <w:b/>
                <w:smallCaps/>
                <w:color w:val="7030A0"/>
                <w:sz w:val="22"/>
                <w:szCs w:val="22"/>
              </w:rPr>
              <w:t xml:space="preserve">E-MAIL: </w:t>
            </w:r>
            <w:hyperlink r:id="rId8">
              <w:r>
                <w:rPr>
                  <w:rStyle w:val="Hyperlink"/>
                  <w:rFonts w:eastAsia="Times New Roman" w:cs="Times New Roman"/>
                  <w:sz w:val="22"/>
                  <w:szCs w:val="22"/>
                  <w:lang w:eastAsia="ro-RO"/>
                </w:rPr>
                <w:t>contact.implementarepnrr@mfe.gov.ro</w:t>
              </w:r>
            </w:hyperlink>
            <w:r>
              <w:rPr>
                <w:rStyle w:val="Strong"/>
                <w:rFonts w:eastAsia="Times New Roman" w:cs="Times New Roman"/>
                <w:sz w:val="22"/>
                <w:szCs w:val="22"/>
                <w:lang w:eastAsia="ro-RO"/>
              </w:rPr>
              <w:t>.</w:t>
            </w:r>
          </w:p>
          <w:p w14:paraId="02EB5203" w14:textId="77777777" w:rsidR="00D97D67" w:rsidRDefault="00D97D67">
            <w:pPr>
              <w:widowControl w:val="0"/>
              <w:spacing w:line="276" w:lineRule="auto"/>
              <w:jc w:val="center"/>
              <w:rPr>
                <w:b/>
                <w:smallCaps/>
                <w:color w:val="7030A0"/>
                <w:sz w:val="22"/>
                <w:szCs w:val="22"/>
              </w:rPr>
            </w:pPr>
          </w:p>
          <w:p w14:paraId="18B5FB5C" w14:textId="77777777" w:rsidR="00D97D67" w:rsidRDefault="00D97D67">
            <w:pPr>
              <w:widowControl w:val="0"/>
              <w:spacing w:line="276" w:lineRule="auto"/>
              <w:jc w:val="center"/>
              <w:rPr>
                <w:b/>
                <w:smallCaps/>
                <w:color w:val="7030A0"/>
                <w:sz w:val="22"/>
                <w:szCs w:val="22"/>
              </w:rPr>
            </w:pPr>
          </w:p>
          <w:p w14:paraId="1878A9BB" w14:textId="77777777" w:rsidR="00D97D67" w:rsidRDefault="00D97D67">
            <w:pPr>
              <w:widowControl w:val="0"/>
              <w:spacing w:line="276" w:lineRule="auto"/>
              <w:jc w:val="center"/>
              <w:rPr>
                <w:b/>
                <w:smallCaps/>
                <w:color w:val="7030A0"/>
                <w:sz w:val="22"/>
                <w:szCs w:val="22"/>
              </w:rPr>
            </w:pPr>
          </w:p>
          <w:p w14:paraId="681422FA" w14:textId="77777777" w:rsidR="00D97D67" w:rsidRDefault="00D97D67">
            <w:pPr>
              <w:widowControl w:val="0"/>
              <w:spacing w:line="276" w:lineRule="auto"/>
              <w:jc w:val="center"/>
              <w:rPr>
                <w:b/>
                <w:smallCaps/>
                <w:color w:val="7030A0"/>
                <w:sz w:val="22"/>
                <w:szCs w:val="22"/>
              </w:rPr>
            </w:pPr>
          </w:p>
          <w:p w14:paraId="678ECBED" w14:textId="77777777" w:rsidR="00D97D67" w:rsidRDefault="00D97D67">
            <w:pPr>
              <w:widowControl w:val="0"/>
              <w:spacing w:line="276" w:lineRule="auto"/>
              <w:jc w:val="center"/>
              <w:rPr>
                <w:b/>
                <w:smallCaps/>
                <w:color w:val="7030A0"/>
                <w:sz w:val="22"/>
                <w:szCs w:val="22"/>
              </w:rPr>
            </w:pPr>
          </w:p>
        </w:tc>
      </w:tr>
    </w:tbl>
    <w:p w14:paraId="5C0DF805" w14:textId="77777777" w:rsidR="00D97D67" w:rsidRDefault="00D97D67">
      <w:pPr>
        <w:spacing w:before="0" w:after="0" w:line="276" w:lineRule="auto"/>
        <w:jc w:val="both"/>
        <w:rPr>
          <w:sz w:val="22"/>
          <w:szCs w:val="22"/>
        </w:rPr>
      </w:pPr>
    </w:p>
    <w:p w14:paraId="1EF0B302" w14:textId="77777777" w:rsidR="00D97D67" w:rsidRDefault="0033005E">
      <w:pPr>
        <w:spacing w:before="0" w:after="0" w:line="276" w:lineRule="auto"/>
        <w:jc w:val="both"/>
        <w:rPr>
          <w:sz w:val="22"/>
          <w:szCs w:val="22"/>
        </w:rPr>
      </w:pPr>
      <w:r>
        <w:rPr>
          <w:b/>
          <w:color w:val="7030A0"/>
          <w:sz w:val="22"/>
          <w:szCs w:val="22"/>
          <w:u w:val="single"/>
        </w:rPr>
        <w:t>PREAMBUL</w:t>
      </w:r>
    </w:p>
    <w:p w14:paraId="13100961" w14:textId="77777777" w:rsidR="00D97D67" w:rsidRDefault="00D97D67">
      <w:pPr>
        <w:spacing w:before="0" w:after="0" w:line="276" w:lineRule="auto"/>
        <w:jc w:val="both"/>
        <w:rPr>
          <w:sz w:val="22"/>
          <w:szCs w:val="22"/>
          <w:u w:val="single"/>
        </w:rPr>
      </w:pPr>
    </w:p>
    <w:p w14:paraId="694483CF" w14:textId="77777777" w:rsidR="00D97D67" w:rsidRDefault="0033005E">
      <w:pPr>
        <w:spacing w:line="276" w:lineRule="auto"/>
        <w:jc w:val="both"/>
        <w:rPr>
          <w:sz w:val="22"/>
          <w:szCs w:val="22"/>
        </w:rPr>
      </w:pPr>
      <w:r>
        <w:rPr>
          <w:sz w:val="22"/>
          <w:szCs w:val="22"/>
        </w:rPr>
        <w:t>Acest document se aplică apelului de proiecte aferente Componentei C9. SUPORT PENTRU SECTORUL PRIVAT, CERCETARE, DEZVOLTARE ȘI INOVARE, Investiția I3. Scheme de ajutor pentru sectorul privat, Măsura 2. Schemă de minimis pentru ajutarea firmelor din România în procesul de listare la bursă,</w:t>
      </w:r>
      <w:r>
        <w:rPr>
          <w:i/>
          <w:sz w:val="22"/>
          <w:szCs w:val="22"/>
        </w:rPr>
        <w:t xml:space="preserve"> </w:t>
      </w:r>
      <w:r>
        <w:rPr>
          <w:sz w:val="22"/>
          <w:szCs w:val="22"/>
        </w:rPr>
        <w:t>în cadrul Planului Național de Redresare și Reziliență (PNRR).</w:t>
      </w:r>
    </w:p>
    <w:p w14:paraId="04819789" w14:textId="77777777" w:rsidR="00D97D67" w:rsidRDefault="0033005E">
      <w:pPr>
        <w:pBdr>
          <w:left w:val="single" w:sz="4" w:space="4" w:color="808080"/>
        </w:pBdr>
        <w:tabs>
          <w:tab w:val="left" w:pos="2520"/>
        </w:tabs>
        <w:spacing w:before="0" w:after="0" w:line="276" w:lineRule="auto"/>
        <w:ind w:left="720"/>
        <w:jc w:val="both"/>
        <w:rPr>
          <w:sz w:val="22"/>
          <w:szCs w:val="22"/>
        </w:rPr>
      </w:pPr>
      <w:r>
        <w:rPr>
          <w:color w:val="000000"/>
          <w:sz w:val="22"/>
          <w:szCs w:val="22"/>
        </w:rPr>
        <w:tab/>
      </w:r>
    </w:p>
    <w:p w14:paraId="7A9F157E" w14:textId="77777777" w:rsidR="00D97D67" w:rsidRDefault="0033005E">
      <w:pPr>
        <w:pBdr>
          <w:left w:val="single" w:sz="4" w:space="4" w:color="808080"/>
        </w:pBdr>
        <w:tabs>
          <w:tab w:val="left" w:pos="3780"/>
        </w:tabs>
        <w:spacing w:before="0" w:after="0" w:line="276" w:lineRule="auto"/>
        <w:ind w:left="720"/>
        <w:jc w:val="both"/>
        <w:rPr>
          <w:sz w:val="22"/>
          <w:szCs w:val="22"/>
        </w:rPr>
      </w:pPr>
      <w:r>
        <w:rPr>
          <w:color w:val="000000"/>
          <w:sz w:val="22"/>
          <w:szCs w:val="22"/>
        </w:rPr>
        <w:t xml:space="preserve">Apelul de proiecte se lansează prin aplicația pentru depunerea proiectelor de investiții finanțate în cadrul Planului Național de Redresare și Reziliență. Platforma poate fi accesată la următorul link: </w:t>
      </w:r>
      <w:hyperlink r:id="rId9">
        <w:r>
          <w:rPr>
            <w:color w:val="0000FF"/>
            <w:sz w:val="22"/>
            <w:szCs w:val="22"/>
            <w:u w:val="single"/>
          </w:rPr>
          <w:t>https://proiecte.pnrr.gov.ro</w:t>
        </w:r>
      </w:hyperlink>
      <w:r>
        <w:rPr>
          <w:color w:val="000000"/>
          <w:sz w:val="22"/>
          <w:szCs w:val="22"/>
        </w:rPr>
        <w:t xml:space="preserve"> .</w:t>
      </w:r>
    </w:p>
    <w:p w14:paraId="440881DA" w14:textId="77777777" w:rsidR="00D97D67" w:rsidRDefault="00D97D67">
      <w:pPr>
        <w:pBdr>
          <w:left w:val="single" w:sz="4" w:space="4" w:color="808080"/>
        </w:pBdr>
        <w:tabs>
          <w:tab w:val="left" w:pos="3780"/>
        </w:tabs>
        <w:spacing w:before="0" w:after="0" w:line="276" w:lineRule="auto"/>
        <w:ind w:left="720"/>
        <w:jc w:val="both"/>
        <w:rPr>
          <w:color w:val="000000"/>
          <w:sz w:val="22"/>
          <w:szCs w:val="22"/>
        </w:rPr>
      </w:pPr>
    </w:p>
    <w:p w14:paraId="156A646F" w14:textId="77777777" w:rsidR="00D97D67" w:rsidRDefault="00D97D67">
      <w:pPr>
        <w:pBdr>
          <w:left w:val="single" w:sz="4" w:space="4" w:color="808080"/>
        </w:pBdr>
        <w:spacing w:before="0" w:after="0" w:line="276" w:lineRule="auto"/>
        <w:ind w:left="720"/>
        <w:jc w:val="both"/>
        <w:rPr>
          <w:color w:val="000000"/>
          <w:sz w:val="22"/>
          <w:szCs w:val="22"/>
        </w:rPr>
      </w:pPr>
    </w:p>
    <w:p w14:paraId="2D9BC0CE" w14:textId="77777777" w:rsidR="00D97D67" w:rsidRDefault="0033005E">
      <w:pPr>
        <w:pBdr>
          <w:left w:val="single" w:sz="4" w:space="4" w:color="808080"/>
        </w:pBdr>
        <w:tabs>
          <w:tab w:val="left" w:pos="3780"/>
        </w:tabs>
        <w:spacing w:before="0" w:after="0" w:line="276" w:lineRule="auto"/>
        <w:ind w:left="720"/>
        <w:jc w:val="both"/>
        <w:rPr>
          <w:sz w:val="22"/>
          <w:szCs w:val="22"/>
        </w:rPr>
      </w:pPr>
      <w:bookmarkStart w:id="1" w:name="_gjdgxs"/>
      <w:bookmarkEnd w:id="1"/>
      <w:r>
        <w:rPr>
          <w:color w:val="000000"/>
          <w:sz w:val="22"/>
          <w:szCs w:val="22"/>
        </w:rPr>
        <w:t>Interpretarea informațiilor incluse în cererea de finanțare se realizează sistematic, în conformitate cu prevederile prezentului Ghid privind regulile şi condiţiile aplicabile finanţării din fondurile europene aferente PNRR în cadrul apelului de proiecte, aprobat și publicat pe site-ul Ministerului Investițiilor și Proiectelor Europene.</w:t>
      </w:r>
    </w:p>
    <w:p w14:paraId="4B406771" w14:textId="77777777" w:rsidR="00D97D67" w:rsidRDefault="00D97D67">
      <w:pPr>
        <w:pBdr>
          <w:left w:val="single" w:sz="4" w:space="4" w:color="808080"/>
        </w:pBdr>
        <w:spacing w:before="0" w:after="0" w:line="276" w:lineRule="auto"/>
        <w:ind w:left="720"/>
        <w:jc w:val="both"/>
        <w:rPr>
          <w:color w:val="000000"/>
          <w:sz w:val="22"/>
          <w:szCs w:val="22"/>
        </w:rPr>
      </w:pPr>
    </w:p>
    <w:p w14:paraId="00CD3445" w14:textId="77777777" w:rsidR="00D97D67" w:rsidRDefault="0033005E">
      <w:pPr>
        <w:pBdr>
          <w:left w:val="single" w:sz="4" w:space="4" w:color="808080"/>
        </w:pBdr>
        <w:spacing w:before="0" w:after="0" w:line="276" w:lineRule="auto"/>
        <w:ind w:left="720"/>
        <w:jc w:val="both"/>
        <w:rPr>
          <w:sz w:val="22"/>
          <w:szCs w:val="22"/>
        </w:rPr>
      </w:pPr>
      <w:r>
        <w:rPr>
          <w:color w:val="000000"/>
          <w:sz w:val="22"/>
          <w:szCs w:val="22"/>
        </w:rPr>
        <w:t>Aspectele cuprinse în aceste documente ce derivă din Planul Național de Redresare și Reziliență al României și modul său de implementare vor fi interpretate exclusiv de către Ministerul Investițiilor și Proiectelor Europene, cu respectarea legislației în vigoare și folosind metoda de interpretare sistematică.</w:t>
      </w:r>
    </w:p>
    <w:p w14:paraId="5B5AE2DA" w14:textId="77777777" w:rsidR="00D97D67" w:rsidRDefault="00D97D67">
      <w:pPr>
        <w:pBdr>
          <w:left w:val="single" w:sz="4" w:space="4" w:color="808080"/>
        </w:pBdr>
        <w:spacing w:before="0" w:after="0" w:line="276" w:lineRule="auto"/>
        <w:ind w:left="720"/>
        <w:jc w:val="both"/>
        <w:rPr>
          <w:color w:val="000000"/>
          <w:sz w:val="22"/>
          <w:szCs w:val="22"/>
        </w:rPr>
      </w:pPr>
    </w:p>
    <w:p w14:paraId="48BDB058" w14:textId="77777777" w:rsidR="00D97D67" w:rsidRDefault="00D97D67">
      <w:pPr>
        <w:spacing w:before="0" w:after="0" w:line="276" w:lineRule="auto"/>
        <w:jc w:val="both"/>
        <w:rPr>
          <w:sz w:val="22"/>
          <w:szCs w:val="22"/>
          <w:u w:val="single"/>
        </w:rPr>
      </w:pPr>
    </w:p>
    <w:p w14:paraId="3022FB88" w14:textId="77777777" w:rsidR="00D97D67" w:rsidRDefault="00D97D67">
      <w:pPr>
        <w:spacing w:before="0" w:after="0" w:line="276" w:lineRule="auto"/>
        <w:jc w:val="both"/>
        <w:rPr>
          <w:sz w:val="22"/>
          <w:szCs w:val="22"/>
          <w:u w:val="single"/>
        </w:rPr>
      </w:pPr>
    </w:p>
    <w:p w14:paraId="491868E5" w14:textId="77777777" w:rsidR="00D97D67" w:rsidRDefault="0033005E">
      <w:pPr>
        <w:spacing w:before="0" w:after="0" w:line="276" w:lineRule="auto"/>
        <w:jc w:val="both"/>
        <w:rPr>
          <w:sz w:val="22"/>
          <w:szCs w:val="22"/>
        </w:rPr>
      </w:pPr>
      <w:r>
        <w:rPr>
          <w:color w:val="7030A0"/>
          <w:sz w:val="22"/>
          <w:szCs w:val="22"/>
          <w:u w:val="single"/>
        </w:rPr>
        <w:t>IMPORTANT</w:t>
      </w:r>
    </w:p>
    <w:p w14:paraId="487D06E3" w14:textId="77777777" w:rsidR="00D97D67" w:rsidRDefault="00D97D67">
      <w:pPr>
        <w:spacing w:before="0" w:after="0" w:line="276" w:lineRule="auto"/>
        <w:jc w:val="both"/>
        <w:rPr>
          <w:sz w:val="22"/>
          <w:szCs w:val="22"/>
          <w:u w:val="single"/>
        </w:rPr>
      </w:pPr>
    </w:p>
    <w:p w14:paraId="7F7E094E" w14:textId="77777777" w:rsidR="00D97D67" w:rsidRDefault="0033005E">
      <w:pPr>
        <w:pBdr>
          <w:left w:val="single" w:sz="4" w:space="31" w:color="808080"/>
        </w:pBdr>
        <w:spacing w:before="0" w:after="0" w:line="276" w:lineRule="auto"/>
        <w:ind w:left="1440"/>
        <w:jc w:val="both"/>
        <w:rPr>
          <w:sz w:val="22"/>
          <w:szCs w:val="22"/>
        </w:rPr>
      </w:pPr>
      <w:r>
        <w:rPr>
          <w:color w:val="000000"/>
          <w:sz w:val="22"/>
          <w:szCs w:val="22"/>
        </w:rPr>
        <w:t>Vă recomandăm ca, înainte de a începe completarea cererii de finanțare pentru apelul de proiecte, să vă asiguraţi că aţi parcurs toate informaţiile prezentate în acest document</w:t>
      </w:r>
      <w:r>
        <w:rPr>
          <w:i/>
          <w:color w:val="000000"/>
          <w:sz w:val="22"/>
          <w:szCs w:val="22"/>
        </w:rPr>
        <w:t xml:space="preserve"> </w:t>
      </w:r>
      <w:r>
        <w:rPr>
          <w:color w:val="000000"/>
          <w:sz w:val="22"/>
          <w:szCs w:val="22"/>
        </w:rPr>
        <w:t>şi să vă asigurați că aţi înţeles toate aspectele legate de specificul intervenţiilor finanţate din fonduri europene aferente PNRR.</w:t>
      </w:r>
    </w:p>
    <w:p w14:paraId="2137E32F" w14:textId="77777777" w:rsidR="00D97D67" w:rsidRDefault="00D97D67">
      <w:pPr>
        <w:pBdr>
          <w:left w:val="single" w:sz="4" w:space="31" w:color="808080"/>
        </w:pBdr>
        <w:spacing w:before="0" w:after="0" w:line="276" w:lineRule="auto"/>
        <w:ind w:left="1440"/>
        <w:jc w:val="both"/>
        <w:rPr>
          <w:color w:val="000000"/>
          <w:sz w:val="22"/>
          <w:szCs w:val="22"/>
        </w:rPr>
      </w:pPr>
    </w:p>
    <w:p w14:paraId="781340A3" w14:textId="77777777" w:rsidR="00D97D67" w:rsidRDefault="0033005E">
      <w:pPr>
        <w:pBdr>
          <w:left w:val="single" w:sz="4" w:space="31" w:color="808080"/>
        </w:pBdr>
        <w:spacing w:before="0" w:after="0" w:line="276" w:lineRule="auto"/>
        <w:ind w:left="1440"/>
        <w:jc w:val="both"/>
        <w:rPr>
          <w:sz w:val="22"/>
          <w:szCs w:val="22"/>
        </w:rPr>
      </w:pPr>
      <w:r>
        <w:rPr>
          <w:color w:val="000000"/>
          <w:sz w:val="22"/>
          <w:szCs w:val="22"/>
        </w:rPr>
        <w:t xml:space="preserve">Vă recomandăm ca până la data limită de depunere a cererilor de finanţare în cadrul prezentului apel de proiecte să consultaţi periodic pagina de internet www. </w:t>
      </w:r>
      <w:hyperlink r:id="rId10">
        <w:r>
          <w:rPr>
            <w:color w:val="0000FF"/>
            <w:sz w:val="22"/>
            <w:szCs w:val="22"/>
            <w:u w:val="single"/>
          </w:rPr>
          <w:t>https:/mfe.gov.ro/category/anunturi-pnrr/</w:t>
        </w:r>
      </w:hyperlink>
      <w:r>
        <w:rPr>
          <w:color w:val="000000"/>
          <w:sz w:val="22"/>
          <w:szCs w:val="22"/>
        </w:rPr>
        <w:t xml:space="preserve"> pentru a urmări eventualele modificări/interpretări ale condiţiilor specifice, precum și alte comunicări/ clarificări pentru accesarea fondurilor europene aferente PNRR. </w:t>
      </w:r>
    </w:p>
    <w:p w14:paraId="15A3A0C2" w14:textId="77777777" w:rsidR="00D97D67" w:rsidRDefault="00D97D67">
      <w:pPr>
        <w:pBdr>
          <w:left w:val="single" w:sz="4" w:space="31" w:color="808080"/>
        </w:pBdr>
        <w:spacing w:before="0" w:after="0" w:line="276" w:lineRule="auto"/>
        <w:ind w:left="1440"/>
        <w:jc w:val="both"/>
        <w:rPr>
          <w:color w:val="000000"/>
          <w:sz w:val="22"/>
          <w:szCs w:val="22"/>
        </w:rPr>
      </w:pPr>
    </w:p>
    <w:p w14:paraId="415AE98D" w14:textId="77777777" w:rsidR="00D97D67" w:rsidRDefault="00D97D67">
      <w:pPr>
        <w:pBdr>
          <w:left w:val="single" w:sz="4" w:space="31" w:color="808080"/>
        </w:pBdr>
        <w:spacing w:before="0" w:after="0" w:line="276" w:lineRule="auto"/>
        <w:ind w:left="1440"/>
        <w:jc w:val="both"/>
        <w:rPr>
          <w:color w:val="000000"/>
          <w:sz w:val="22"/>
          <w:szCs w:val="22"/>
        </w:rPr>
      </w:pPr>
    </w:p>
    <w:p w14:paraId="57BE8D1B" w14:textId="77777777" w:rsidR="00D97D67" w:rsidRDefault="00D97D67">
      <w:pPr>
        <w:pBdr>
          <w:left w:val="single" w:sz="4" w:space="4" w:color="808080"/>
        </w:pBdr>
        <w:spacing w:before="0" w:after="0" w:line="276" w:lineRule="auto"/>
        <w:jc w:val="both"/>
        <w:rPr>
          <w:color w:val="000000"/>
          <w:sz w:val="22"/>
          <w:szCs w:val="22"/>
        </w:rPr>
      </w:pPr>
    </w:p>
    <w:p w14:paraId="44381834" w14:textId="77777777" w:rsidR="00D97D67" w:rsidRDefault="00D97D67">
      <w:pPr>
        <w:spacing w:before="0" w:after="0" w:line="276" w:lineRule="auto"/>
        <w:jc w:val="both"/>
        <w:rPr>
          <w:sz w:val="22"/>
          <w:szCs w:val="22"/>
        </w:rPr>
      </w:pPr>
    </w:p>
    <w:p w14:paraId="37056319" w14:textId="77777777" w:rsidR="00D97D67" w:rsidRDefault="00D97D67">
      <w:pPr>
        <w:spacing w:before="0" w:after="0" w:line="276" w:lineRule="auto"/>
        <w:jc w:val="both"/>
        <w:rPr>
          <w:sz w:val="22"/>
          <w:szCs w:val="22"/>
        </w:rPr>
      </w:pPr>
    </w:p>
    <w:sdt>
      <w:sdtPr>
        <w:rPr>
          <w:rFonts w:ascii="Trebuchet MS" w:eastAsia="Trebuchet MS" w:hAnsi="Trebuchet MS" w:cs="Trebuchet MS"/>
          <w:color w:val="auto"/>
          <w:sz w:val="20"/>
          <w:szCs w:val="20"/>
          <w:lang w:val="ro-RO"/>
        </w:rPr>
        <w:id w:val="-1149132350"/>
        <w:docPartObj>
          <w:docPartGallery w:val="Table of Contents"/>
          <w:docPartUnique/>
        </w:docPartObj>
      </w:sdtPr>
      <w:sdtContent>
        <w:p w14:paraId="64B7989C" w14:textId="77777777" w:rsidR="00D97D67" w:rsidRDefault="0033005E">
          <w:pPr>
            <w:pStyle w:val="TOCHeading"/>
          </w:pPr>
          <w:r>
            <w:t>Cuprins</w:t>
          </w:r>
        </w:p>
        <w:p w14:paraId="72669367" w14:textId="77777777" w:rsidR="00D97D67" w:rsidRDefault="00D97D67">
          <w:pPr>
            <w:spacing w:before="0" w:after="0"/>
            <w:rPr>
              <w:lang w:val="en-US"/>
            </w:rPr>
          </w:pPr>
        </w:p>
        <w:p w14:paraId="18776AD2" w14:textId="002253D6" w:rsidR="008B2AA7" w:rsidRDefault="0033005E">
          <w:pPr>
            <w:pStyle w:val="TOC1"/>
            <w:rPr>
              <w:rFonts w:asciiTheme="minorHAnsi" w:eastAsiaTheme="minorEastAsia" w:hAnsiTheme="minorHAnsi" w:cstheme="minorBidi"/>
              <w:noProof/>
              <w:sz w:val="22"/>
              <w:szCs w:val="22"/>
              <w:lang w:val="en-US"/>
            </w:rPr>
          </w:pPr>
          <w:r>
            <w:fldChar w:fldCharType="begin"/>
          </w:r>
          <w:r>
            <w:rPr>
              <w:rStyle w:val="IndexLink"/>
              <w:webHidden/>
            </w:rPr>
            <w:instrText>TOC \z \o "1-3" \u \h</w:instrText>
          </w:r>
          <w:r>
            <w:rPr>
              <w:rStyle w:val="IndexLink"/>
            </w:rPr>
            <w:fldChar w:fldCharType="separate"/>
          </w:r>
          <w:hyperlink w:anchor="_Toc127895892" w:history="1">
            <w:r w:rsidR="008B2AA7" w:rsidRPr="00444DC0">
              <w:rPr>
                <w:rStyle w:val="Hyperlink"/>
                <w:noProof/>
              </w:rPr>
              <w:t>1</w:t>
            </w:r>
            <w:r w:rsidR="008B2AA7">
              <w:rPr>
                <w:rFonts w:asciiTheme="minorHAnsi" w:eastAsiaTheme="minorEastAsia" w:hAnsiTheme="minorHAnsi" w:cstheme="minorBidi"/>
                <w:noProof/>
                <w:sz w:val="22"/>
                <w:szCs w:val="22"/>
                <w:lang w:val="en-US"/>
              </w:rPr>
              <w:tab/>
            </w:r>
            <w:r w:rsidR="008B2AA7" w:rsidRPr="00444DC0">
              <w:rPr>
                <w:rStyle w:val="Hyperlink"/>
                <w:noProof/>
              </w:rPr>
              <w:t>DEFINIȚII</w:t>
            </w:r>
            <w:r w:rsidR="008B2AA7">
              <w:rPr>
                <w:noProof/>
                <w:webHidden/>
              </w:rPr>
              <w:tab/>
            </w:r>
            <w:r w:rsidR="008B2AA7">
              <w:rPr>
                <w:noProof/>
                <w:webHidden/>
              </w:rPr>
              <w:fldChar w:fldCharType="begin"/>
            </w:r>
            <w:r w:rsidR="008B2AA7">
              <w:rPr>
                <w:noProof/>
                <w:webHidden/>
              </w:rPr>
              <w:instrText xml:space="preserve"> PAGEREF _Toc127895892 \h </w:instrText>
            </w:r>
            <w:r w:rsidR="008B2AA7">
              <w:rPr>
                <w:noProof/>
                <w:webHidden/>
              </w:rPr>
            </w:r>
            <w:r w:rsidR="008B2AA7">
              <w:rPr>
                <w:noProof/>
                <w:webHidden/>
              </w:rPr>
              <w:fldChar w:fldCharType="separate"/>
            </w:r>
            <w:r w:rsidR="00B674F2">
              <w:rPr>
                <w:noProof/>
                <w:webHidden/>
              </w:rPr>
              <w:t>5</w:t>
            </w:r>
            <w:r w:rsidR="008B2AA7">
              <w:rPr>
                <w:noProof/>
                <w:webHidden/>
              </w:rPr>
              <w:fldChar w:fldCharType="end"/>
            </w:r>
          </w:hyperlink>
        </w:p>
        <w:p w14:paraId="3849C01F" w14:textId="774F8A91" w:rsidR="008B2AA7" w:rsidRDefault="00B674F2">
          <w:pPr>
            <w:pStyle w:val="TOC1"/>
            <w:rPr>
              <w:rFonts w:asciiTheme="minorHAnsi" w:eastAsiaTheme="minorEastAsia" w:hAnsiTheme="minorHAnsi" w:cstheme="minorBidi"/>
              <w:noProof/>
              <w:sz w:val="22"/>
              <w:szCs w:val="22"/>
              <w:lang w:val="en-US"/>
            </w:rPr>
          </w:pPr>
          <w:hyperlink w:anchor="_Toc127895893" w:history="1">
            <w:r w:rsidR="008B2AA7" w:rsidRPr="00444DC0">
              <w:rPr>
                <w:rStyle w:val="Hyperlink"/>
                <w:noProof/>
              </w:rPr>
              <w:t>2</w:t>
            </w:r>
            <w:r w:rsidR="008B2AA7">
              <w:rPr>
                <w:rFonts w:asciiTheme="minorHAnsi" w:eastAsiaTheme="minorEastAsia" w:hAnsiTheme="minorHAnsi" w:cstheme="minorBidi"/>
                <w:noProof/>
                <w:sz w:val="22"/>
                <w:szCs w:val="22"/>
                <w:lang w:val="en-US"/>
              </w:rPr>
              <w:tab/>
            </w:r>
            <w:r w:rsidR="008B2AA7" w:rsidRPr="00444DC0">
              <w:rPr>
                <w:rStyle w:val="Hyperlink"/>
                <w:noProof/>
              </w:rPr>
              <w:t>INFORMAȚII OBIECTIV DE INVESTIȚII</w:t>
            </w:r>
            <w:r w:rsidR="008B2AA7">
              <w:rPr>
                <w:noProof/>
                <w:webHidden/>
              </w:rPr>
              <w:tab/>
            </w:r>
            <w:r w:rsidR="008B2AA7">
              <w:rPr>
                <w:noProof/>
                <w:webHidden/>
              </w:rPr>
              <w:fldChar w:fldCharType="begin"/>
            </w:r>
            <w:r w:rsidR="008B2AA7">
              <w:rPr>
                <w:noProof/>
                <w:webHidden/>
              </w:rPr>
              <w:instrText xml:space="preserve"> PAGEREF _Toc127895893 \h </w:instrText>
            </w:r>
            <w:r w:rsidR="008B2AA7">
              <w:rPr>
                <w:noProof/>
                <w:webHidden/>
              </w:rPr>
            </w:r>
            <w:r w:rsidR="008B2AA7">
              <w:rPr>
                <w:noProof/>
                <w:webHidden/>
              </w:rPr>
              <w:fldChar w:fldCharType="separate"/>
            </w:r>
            <w:r>
              <w:rPr>
                <w:noProof/>
                <w:webHidden/>
              </w:rPr>
              <w:t>8</w:t>
            </w:r>
            <w:r w:rsidR="008B2AA7">
              <w:rPr>
                <w:noProof/>
                <w:webHidden/>
              </w:rPr>
              <w:fldChar w:fldCharType="end"/>
            </w:r>
          </w:hyperlink>
        </w:p>
        <w:p w14:paraId="005C4A32" w14:textId="790B68EF" w:rsidR="008B2AA7" w:rsidRDefault="00B674F2">
          <w:pPr>
            <w:pStyle w:val="TOC2"/>
            <w:tabs>
              <w:tab w:val="right" w:leader="dot" w:pos="9487"/>
            </w:tabs>
            <w:rPr>
              <w:rFonts w:asciiTheme="minorHAnsi" w:eastAsiaTheme="minorEastAsia" w:hAnsiTheme="minorHAnsi" w:cstheme="minorBidi"/>
              <w:noProof/>
              <w:sz w:val="22"/>
              <w:szCs w:val="22"/>
              <w:lang w:val="en-US"/>
            </w:rPr>
          </w:pPr>
          <w:hyperlink w:anchor="_Toc127895894" w:history="1">
            <w:r w:rsidR="008B2AA7" w:rsidRPr="00444DC0">
              <w:rPr>
                <w:rStyle w:val="Hyperlink"/>
                <w:noProof/>
              </w:rPr>
              <w:t>2.1.Pilonul, componenta, obiectivul general</w:t>
            </w:r>
            <w:r w:rsidR="008B2AA7">
              <w:rPr>
                <w:noProof/>
                <w:webHidden/>
              </w:rPr>
              <w:tab/>
            </w:r>
            <w:r w:rsidR="008B2AA7">
              <w:rPr>
                <w:noProof/>
                <w:webHidden/>
              </w:rPr>
              <w:fldChar w:fldCharType="begin"/>
            </w:r>
            <w:r w:rsidR="008B2AA7">
              <w:rPr>
                <w:noProof/>
                <w:webHidden/>
              </w:rPr>
              <w:instrText xml:space="preserve"> PAGEREF _Toc127895894 \h </w:instrText>
            </w:r>
            <w:r w:rsidR="008B2AA7">
              <w:rPr>
                <w:noProof/>
                <w:webHidden/>
              </w:rPr>
            </w:r>
            <w:r w:rsidR="008B2AA7">
              <w:rPr>
                <w:noProof/>
                <w:webHidden/>
              </w:rPr>
              <w:fldChar w:fldCharType="separate"/>
            </w:r>
            <w:r>
              <w:rPr>
                <w:noProof/>
                <w:webHidden/>
              </w:rPr>
              <w:t>8</w:t>
            </w:r>
            <w:r w:rsidR="008B2AA7">
              <w:rPr>
                <w:noProof/>
                <w:webHidden/>
              </w:rPr>
              <w:fldChar w:fldCharType="end"/>
            </w:r>
          </w:hyperlink>
        </w:p>
        <w:p w14:paraId="6F9706F9" w14:textId="49C00587" w:rsidR="008B2AA7" w:rsidRDefault="00B674F2">
          <w:pPr>
            <w:pStyle w:val="TOC2"/>
            <w:tabs>
              <w:tab w:val="left" w:pos="880"/>
              <w:tab w:val="right" w:leader="dot" w:pos="9487"/>
            </w:tabs>
            <w:rPr>
              <w:rFonts w:asciiTheme="minorHAnsi" w:eastAsiaTheme="minorEastAsia" w:hAnsiTheme="minorHAnsi" w:cstheme="minorBidi"/>
              <w:noProof/>
              <w:sz w:val="22"/>
              <w:szCs w:val="22"/>
              <w:lang w:val="en-US"/>
            </w:rPr>
          </w:pPr>
          <w:hyperlink w:anchor="_Toc127895895" w:history="1">
            <w:r w:rsidR="008B2AA7" w:rsidRPr="00444DC0">
              <w:rPr>
                <w:rStyle w:val="Hyperlink"/>
                <w:noProof/>
              </w:rPr>
              <w:t>2.2.</w:t>
            </w:r>
            <w:r w:rsidR="008B2AA7">
              <w:rPr>
                <w:rFonts w:asciiTheme="minorHAnsi" w:eastAsiaTheme="minorEastAsia" w:hAnsiTheme="minorHAnsi" w:cstheme="minorBidi"/>
                <w:noProof/>
                <w:sz w:val="22"/>
                <w:szCs w:val="22"/>
                <w:lang w:val="en-US"/>
              </w:rPr>
              <w:tab/>
            </w:r>
            <w:r w:rsidR="008B2AA7" w:rsidRPr="00444DC0">
              <w:rPr>
                <w:rStyle w:val="Hyperlink"/>
                <w:noProof/>
              </w:rPr>
              <w:t>Obiectivul componentei 9</w:t>
            </w:r>
            <w:r w:rsidR="008B2AA7">
              <w:rPr>
                <w:noProof/>
                <w:webHidden/>
              </w:rPr>
              <w:tab/>
            </w:r>
            <w:r w:rsidR="008B2AA7">
              <w:rPr>
                <w:noProof/>
                <w:webHidden/>
              </w:rPr>
              <w:fldChar w:fldCharType="begin"/>
            </w:r>
            <w:r w:rsidR="008B2AA7">
              <w:rPr>
                <w:noProof/>
                <w:webHidden/>
              </w:rPr>
              <w:instrText xml:space="preserve"> PAGEREF _Toc127895895 \h </w:instrText>
            </w:r>
            <w:r w:rsidR="008B2AA7">
              <w:rPr>
                <w:noProof/>
                <w:webHidden/>
              </w:rPr>
            </w:r>
            <w:r w:rsidR="008B2AA7">
              <w:rPr>
                <w:noProof/>
                <w:webHidden/>
              </w:rPr>
              <w:fldChar w:fldCharType="separate"/>
            </w:r>
            <w:r>
              <w:rPr>
                <w:noProof/>
                <w:webHidden/>
              </w:rPr>
              <w:t>10</w:t>
            </w:r>
            <w:r w:rsidR="008B2AA7">
              <w:rPr>
                <w:noProof/>
                <w:webHidden/>
              </w:rPr>
              <w:fldChar w:fldCharType="end"/>
            </w:r>
          </w:hyperlink>
        </w:p>
        <w:p w14:paraId="0FF3821C" w14:textId="44CE0A37" w:rsidR="008B2AA7" w:rsidRDefault="00B674F2">
          <w:pPr>
            <w:pStyle w:val="TOC2"/>
            <w:tabs>
              <w:tab w:val="left" w:pos="880"/>
              <w:tab w:val="right" w:leader="dot" w:pos="9487"/>
            </w:tabs>
            <w:rPr>
              <w:rFonts w:asciiTheme="minorHAnsi" w:eastAsiaTheme="minorEastAsia" w:hAnsiTheme="minorHAnsi" w:cstheme="minorBidi"/>
              <w:noProof/>
              <w:sz w:val="22"/>
              <w:szCs w:val="22"/>
              <w:lang w:val="en-US"/>
            </w:rPr>
          </w:pPr>
          <w:hyperlink w:anchor="_Toc127895896" w:history="1">
            <w:r w:rsidR="008B2AA7" w:rsidRPr="00444DC0">
              <w:rPr>
                <w:rStyle w:val="Hyperlink"/>
                <w:noProof/>
              </w:rPr>
              <w:t>2.3.</w:t>
            </w:r>
            <w:r w:rsidR="008B2AA7">
              <w:rPr>
                <w:rFonts w:asciiTheme="minorHAnsi" w:eastAsiaTheme="minorEastAsia" w:hAnsiTheme="minorHAnsi" w:cstheme="minorBidi"/>
                <w:noProof/>
                <w:sz w:val="22"/>
                <w:szCs w:val="22"/>
                <w:lang w:val="en-US"/>
              </w:rPr>
              <w:tab/>
            </w:r>
            <w:r w:rsidR="008B2AA7" w:rsidRPr="00444DC0">
              <w:rPr>
                <w:rStyle w:val="Hyperlink"/>
                <w:noProof/>
              </w:rPr>
              <w:t>Obiectivul investiției 3.2</w:t>
            </w:r>
            <w:r w:rsidR="008B2AA7">
              <w:rPr>
                <w:noProof/>
                <w:webHidden/>
              </w:rPr>
              <w:tab/>
            </w:r>
            <w:r w:rsidR="008B2AA7">
              <w:rPr>
                <w:noProof/>
                <w:webHidden/>
              </w:rPr>
              <w:fldChar w:fldCharType="begin"/>
            </w:r>
            <w:r w:rsidR="008B2AA7">
              <w:rPr>
                <w:noProof/>
                <w:webHidden/>
              </w:rPr>
              <w:instrText xml:space="preserve"> PAGEREF _Toc127895896 \h </w:instrText>
            </w:r>
            <w:r w:rsidR="008B2AA7">
              <w:rPr>
                <w:noProof/>
                <w:webHidden/>
              </w:rPr>
            </w:r>
            <w:r w:rsidR="008B2AA7">
              <w:rPr>
                <w:noProof/>
                <w:webHidden/>
              </w:rPr>
              <w:fldChar w:fldCharType="separate"/>
            </w:r>
            <w:r>
              <w:rPr>
                <w:noProof/>
                <w:webHidden/>
              </w:rPr>
              <w:t>11</w:t>
            </w:r>
            <w:r w:rsidR="008B2AA7">
              <w:rPr>
                <w:noProof/>
                <w:webHidden/>
              </w:rPr>
              <w:fldChar w:fldCharType="end"/>
            </w:r>
          </w:hyperlink>
        </w:p>
        <w:p w14:paraId="0BD33395" w14:textId="2B6D6A37" w:rsidR="008B2AA7" w:rsidRDefault="00B674F2">
          <w:pPr>
            <w:pStyle w:val="TOC2"/>
            <w:tabs>
              <w:tab w:val="left" w:pos="880"/>
              <w:tab w:val="right" w:leader="dot" w:pos="9487"/>
            </w:tabs>
            <w:rPr>
              <w:rFonts w:asciiTheme="minorHAnsi" w:eastAsiaTheme="minorEastAsia" w:hAnsiTheme="minorHAnsi" w:cstheme="minorBidi"/>
              <w:noProof/>
              <w:sz w:val="22"/>
              <w:szCs w:val="22"/>
              <w:lang w:val="en-US"/>
            </w:rPr>
          </w:pPr>
          <w:hyperlink w:anchor="_Toc127895897" w:history="1">
            <w:r w:rsidR="008B2AA7" w:rsidRPr="00444DC0">
              <w:rPr>
                <w:rStyle w:val="Hyperlink"/>
                <w:noProof/>
              </w:rPr>
              <w:t>2.4.</w:t>
            </w:r>
            <w:r w:rsidR="008B2AA7">
              <w:rPr>
                <w:rFonts w:asciiTheme="minorHAnsi" w:eastAsiaTheme="minorEastAsia" w:hAnsiTheme="minorHAnsi" w:cstheme="minorBidi"/>
                <w:noProof/>
                <w:sz w:val="22"/>
                <w:szCs w:val="22"/>
                <w:lang w:val="en-US"/>
              </w:rPr>
              <w:tab/>
            </w:r>
            <w:r w:rsidR="008B2AA7" w:rsidRPr="00444DC0">
              <w:rPr>
                <w:rStyle w:val="Hyperlink"/>
                <w:noProof/>
              </w:rPr>
              <w:t>Activitățile sprijinite în cadrul investiției/operațiunii</w:t>
            </w:r>
            <w:r w:rsidR="008B2AA7">
              <w:rPr>
                <w:noProof/>
                <w:webHidden/>
              </w:rPr>
              <w:tab/>
            </w:r>
            <w:r w:rsidR="008B2AA7">
              <w:rPr>
                <w:noProof/>
                <w:webHidden/>
              </w:rPr>
              <w:fldChar w:fldCharType="begin"/>
            </w:r>
            <w:r w:rsidR="008B2AA7">
              <w:rPr>
                <w:noProof/>
                <w:webHidden/>
              </w:rPr>
              <w:instrText xml:space="preserve"> PAGEREF _Toc127895897 \h </w:instrText>
            </w:r>
            <w:r w:rsidR="008B2AA7">
              <w:rPr>
                <w:noProof/>
                <w:webHidden/>
              </w:rPr>
            </w:r>
            <w:r w:rsidR="008B2AA7">
              <w:rPr>
                <w:noProof/>
                <w:webHidden/>
              </w:rPr>
              <w:fldChar w:fldCharType="separate"/>
            </w:r>
            <w:r>
              <w:rPr>
                <w:noProof/>
                <w:webHidden/>
              </w:rPr>
              <w:t>11</w:t>
            </w:r>
            <w:r w:rsidR="008B2AA7">
              <w:rPr>
                <w:noProof/>
                <w:webHidden/>
              </w:rPr>
              <w:fldChar w:fldCharType="end"/>
            </w:r>
          </w:hyperlink>
        </w:p>
        <w:p w14:paraId="406E9293" w14:textId="0595AB11" w:rsidR="008B2AA7" w:rsidRDefault="00B674F2">
          <w:pPr>
            <w:pStyle w:val="TOC2"/>
            <w:tabs>
              <w:tab w:val="right" w:leader="dot" w:pos="9487"/>
            </w:tabs>
            <w:rPr>
              <w:rFonts w:asciiTheme="minorHAnsi" w:eastAsiaTheme="minorEastAsia" w:hAnsiTheme="minorHAnsi" w:cstheme="minorBidi"/>
              <w:noProof/>
              <w:sz w:val="22"/>
              <w:szCs w:val="22"/>
              <w:lang w:val="en-US"/>
            </w:rPr>
          </w:pPr>
          <w:hyperlink w:anchor="_Toc127895898" w:history="1">
            <w:r w:rsidR="008B2AA7" w:rsidRPr="00444DC0">
              <w:rPr>
                <w:rStyle w:val="Hyperlink"/>
                <w:noProof/>
              </w:rPr>
              <w:t>2.5 Indicatorii apelului de proiecte</w:t>
            </w:r>
            <w:r w:rsidR="008B2AA7">
              <w:rPr>
                <w:noProof/>
                <w:webHidden/>
              </w:rPr>
              <w:tab/>
            </w:r>
            <w:r w:rsidR="008B2AA7">
              <w:rPr>
                <w:noProof/>
                <w:webHidden/>
              </w:rPr>
              <w:fldChar w:fldCharType="begin"/>
            </w:r>
            <w:r w:rsidR="008B2AA7">
              <w:rPr>
                <w:noProof/>
                <w:webHidden/>
              </w:rPr>
              <w:instrText xml:space="preserve"> PAGEREF _Toc127895898 \h </w:instrText>
            </w:r>
            <w:r w:rsidR="008B2AA7">
              <w:rPr>
                <w:noProof/>
                <w:webHidden/>
              </w:rPr>
            </w:r>
            <w:r w:rsidR="008B2AA7">
              <w:rPr>
                <w:noProof/>
                <w:webHidden/>
              </w:rPr>
              <w:fldChar w:fldCharType="separate"/>
            </w:r>
            <w:r>
              <w:rPr>
                <w:noProof/>
                <w:webHidden/>
              </w:rPr>
              <w:t>12</w:t>
            </w:r>
            <w:r w:rsidR="008B2AA7">
              <w:rPr>
                <w:noProof/>
                <w:webHidden/>
              </w:rPr>
              <w:fldChar w:fldCharType="end"/>
            </w:r>
          </w:hyperlink>
        </w:p>
        <w:p w14:paraId="6CF9FB20" w14:textId="279B778F" w:rsidR="008B2AA7" w:rsidRDefault="00B674F2">
          <w:pPr>
            <w:pStyle w:val="TOC2"/>
            <w:tabs>
              <w:tab w:val="right" w:leader="dot" w:pos="9487"/>
            </w:tabs>
            <w:rPr>
              <w:rFonts w:asciiTheme="minorHAnsi" w:eastAsiaTheme="minorEastAsia" w:hAnsiTheme="minorHAnsi" w:cstheme="minorBidi"/>
              <w:noProof/>
              <w:sz w:val="22"/>
              <w:szCs w:val="22"/>
              <w:lang w:val="en-US"/>
            </w:rPr>
          </w:pPr>
          <w:hyperlink w:anchor="_Toc127895899" w:history="1">
            <w:r w:rsidR="008B2AA7" w:rsidRPr="00444DC0">
              <w:rPr>
                <w:rStyle w:val="Hyperlink"/>
                <w:noProof/>
              </w:rPr>
              <w:t>2.6 Finanţarea acordată în cadrul prezentului apel de proiecte</w:t>
            </w:r>
            <w:r w:rsidR="008B2AA7">
              <w:rPr>
                <w:noProof/>
                <w:webHidden/>
              </w:rPr>
              <w:tab/>
            </w:r>
            <w:r w:rsidR="008B2AA7">
              <w:rPr>
                <w:noProof/>
                <w:webHidden/>
              </w:rPr>
              <w:fldChar w:fldCharType="begin"/>
            </w:r>
            <w:r w:rsidR="008B2AA7">
              <w:rPr>
                <w:noProof/>
                <w:webHidden/>
              </w:rPr>
              <w:instrText xml:space="preserve"> PAGEREF _Toc127895899 \h </w:instrText>
            </w:r>
            <w:r w:rsidR="008B2AA7">
              <w:rPr>
                <w:noProof/>
                <w:webHidden/>
              </w:rPr>
            </w:r>
            <w:r w:rsidR="008B2AA7">
              <w:rPr>
                <w:noProof/>
                <w:webHidden/>
              </w:rPr>
              <w:fldChar w:fldCharType="separate"/>
            </w:r>
            <w:r>
              <w:rPr>
                <w:noProof/>
                <w:webHidden/>
              </w:rPr>
              <w:t>13</w:t>
            </w:r>
            <w:r w:rsidR="008B2AA7">
              <w:rPr>
                <w:noProof/>
                <w:webHidden/>
              </w:rPr>
              <w:fldChar w:fldCharType="end"/>
            </w:r>
          </w:hyperlink>
        </w:p>
        <w:p w14:paraId="4D23DFC7" w14:textId="35B57553" w:rsidR="008B2AA7" w:rsidRDefault="00B674F2">
          <w:pPr>
            <w:pStyle w:val="TOC1"/>
            <w:rPr>
              <w:rFonts w:asciiTheme="minorHAnsi" w:eastAsiaTheme="minorEastAsia" w:hAnsiTheme="minorHAnsi" w:cstheme="minorBidi"/>
              <w:noProof/>
              <w:sz w:val="22"/>
              <w:szCs w:val="22"/>
              <w:lang w:val="en-US"/>
            </w:rPr>
          </w:pPr>
          <w:hyperlink w:anchor="_Toc127895900" w:history="1">
            <w:r w:rsidR="008B2AA7" w:rsidRPr="00444DC0">
              <w:rPr>
                <w:rStyle w:val="Hyperlink"/>
                <w:noProof/>
              </w:rPr>
              <w:t>3.</w:t>
            </w:r>
            <w:r w:rsidR="008B2AA7">
              <w:rPr>
                <w:rFonts w:asciiTheme="minorHAnsi" w:eastAsiaTheme="minorEastAsia" w:hAnsiTheme="minorHAnsi" w:cstheme="minorBidi"/>
                <w:noProof/>
                <w:sz w:val="22"/>
                <w:szCs w:val="22"/>
                <w:lang w:val="en-US"/>
              </w:rPr>
              <w:tab/>
            </w:r>
            <w:r w:rsidR="008B2AA7" w:rsidRPr="00444DC0">
              <w:rPr>
                <w:rStyle w:val="Hyperlink"/>
                <w:noProof/>
              </w:rPr>
              <w:t>INFORMAȚII DESPRE APELUL DE PROIECTE</w:t>
            </w:r>
            <w:r w:rsidR="008B2AA7">
              <w:rPr>
                <w:noProof/>
                <w:webHidden/>
              </w:rPr>
              <w:tab/>
            </w:r>
            <w:r w:rsidR="008B2AA7">
              <w:rPr>
                <w:noProof/>
                <w:webHidden/>
              </w:rPr>
              <w:fldChar w:fldCharType="begin"/>
            </w:r>
            <w:r w:rsidR="008B2AA7">
              <w:rPr>
                <w:noProof/>
                <w:webHidden/>
              </w:rPr>
              <w:instrText xml:space="preserve"> PAGEREF _Toc127895900 \h </w:instrText>
            </w:r>
            <w:r w:rsidR="008B2AA7">
              <w:rPr>
                <w:noProof/>
                <w:webHidden/>
              </w:rPr>
            </w:r>
            <w:r w:rsidR="008B2AA7">
              <w:rPr>
                <w:noProof/>
                <w:webHidden/>
              </w:rPr>
              <w:fldChar w:fldCharType="separate"/>
            </w:r>
            <w:r>
              <w:rPr>
                <w:noProof/>
                <w:webHidden/>
              </w:rPr>
              <w:t>14</w:t>
            </w:r>
            <w:r w:rsidR="008B2AA7">
              <w:rPr>
                <w:noProof/>
                <w:webHidden/>
              </w:rPr>
              <w:fldChar w:fldCharType="end"/>
            </w:r>
          </w:hyperlink>
        </w:p>
        <w:p w14:paraId="744CB785" w14:textId="1F6342DB" w:rsidR="008B2AA7" w:rsidRDefault="00B674F2">
          <w:pPr>
            <w:pStyle w:val="TOC2"/>
            <w:tabs>
              <w:tab w:val="left" w:pos="880"/>
              <w:tab w:val="right" w:leader="dot" w:pos="9487"/>
            </w:tabs>
            <w:rPr>
              <w:rFonts w:asciiTheme="minorHAnsi" w:eastAsiaTheme="minorEastAsia" w:hAnsiTheme="minorHAnsi" w:cstheme="minorBidi"/>
              <w:noProof/>
              <w:sz w:val="22"/>
              <w:szCs w:val="22"/>
              <w:lang w:val="en-US"/>
            </w:rPr>
          </w:pPr>
          <w:hyperlink w:anchor="_Toc127895901" w:history="1">
            <w:r w:rsidR="008B2AA7" w:rsidRPr="00444DC0">
              <w:rPr>
                <w:rStyle w:val="Hyperlink"/>
                <w:noProof/>
              </w:rPr>
              <w:t>3.1.</w:t>
            </w:r>
            <w:r w:rsidR="008B2AA7">
              <w:rPr>
                <w:rFonts w:asciiTheme="minorHAnsi" w:eastAsiaTheme="minorEastAsia" w:hAnsiTheme="minorHAnsi" w:cstheme="minorBidi"/>
                <w:noProof/>
                <w:sz w:val="22"/>
                <w:szCs w:val="22"/>
                <w:lang w:val="en-US"/>
              </w:rPr>
              <w:tab/>
            </w:r>
            <w:r w:rsidR="008B2AA7" w:rsidRPr="00444DC0">
              <w:rPr>
                <w:rStyle w:val="Hyperlink"/>
                <w:noProof/>
              </w:rPr>
              <w:t>Tipul apelului de proiecte</w:t>
            </w:r>
            <w:r w:rsidR="008B2AA7">
              <w:rPr>
                <w:noProof/>
                <w:webHidden/>
              </w:rPr>
              <w:tab/>
            </w:r>
            <w:r w:rsidR="008B2AA7">
              <w:rPr>
                <w:noProof/>
                <w:webHidden/>
              </w:rPr>
              <w:fldChar w:fldCharType="begin"/>
            </w:r>
            <w:r w:rsidR="008B2AA7">
              <w:rPr>
                <w:noProof/>
                <w:webHidden/>
              </w:rPr>
              <w:instrText xml:space="preserve"> PAGEREF _Toc127895901 \h </w:instrText>
            </w:r>
            <w:r w:rsidR="008B2AA7">
              <w:rPr>
                <w:noProof/>
                <w:webHidden/>
              </w:rPr>
            </w:r>
            <w:r w:rsidR="008B2AA7">
              <w:rPr>
                <w:noProof/>
                <w:webHidden/>
              </w:rPr>
              <w:fldChar w:fldCharType="separate"/>
            </w:r>
            <w:r>
              <w:rPr>
                <w:noProof/>
                <w:webHidden/>
              </w:rPr>
              <w:t>14</w:t>
            </w:r>
            <w:r w:rsidR="008B2AA7">
              <w:rPr>
                <w:noProof/>
                <w:webHidden/>
              </w:rPr>
              <w:fldChar w:fldCharType="end"/>
            </w:r>
          </w:hyperlink>
        </w:p>
        <w:p w14:paraId="3E296E8A" w14:textId="6ACCC219" w:rsidR="008B2AA7" w:rsidRDefault="00B674F2">
          <w:pPr>
            <w:pStyle w:val="TOC2"/>
            <w:tabs>
              <w:tab w:val="left" w:pos="880"/>
              <w:tab w:val="right" w:leader="dot" w:pos="9487"/>
            </w:tabs>
            <w:rPr>
              <w:rFonts w:asciiTheme="minorHAnsi" w:eastAsiaTheme="minorEastAsia" w:hAnsiTheme="minorHAnsi" w:cstheme="minorBidi"/>
              <w:noProof/>
              <w:sz w:val="22"/>
              <w:szCs w:val="22"/>
              <w:lang w:val="en-US"/>
            </w:rPr>
          </w:pPr>
          <w:hyperlink w:anchor="_Toc127895902" w:history="1">
            <w:r w:rsidR="008B2AA7" w:rsidRPr="00444DC0">
              <w:rPr>
                <w:rStyle w:val="Hyperlink"/>
                <w:noProof/>
              </w:rPr>
              <w:t>3.2.</w:t>
            </w:r>
            <w:r w:rsidR="008B2AA7">
              <w:rPr>
                <w:rFonts w:asciiTheme="minorHAnsi" w:eastAsiaTheme="minorEastAsia" w:hAnsiTheme="minorHAnsi" w:cstheme="minorBidi"/>
                <w:noProof/>
                <w:sz w:val="22"/>
                <w:szCs w:val="22"/>
                <w:lang w:val="en-US"/>
              </w:rPr>
              <w:tab/>
            </w:r>
            <w:r w:rsidR="008B2AA7" w:rsidRPr="00444DC0">
              <w:rPr>
                <w:rStyle w:val="Hyperlink"/>
                <w:noProof/>
              </w:rPr>
              <w:t>Calendar orientativ privind apelul de proiecte:</w:t>
            </w:r>
            <w:r w:rsidR="008B2AA7">
              <w:rPr>
                <w:noProof/>
                <w:webHidden/>
              </w:rPr>
              <w:tab/>
            </w:r>
            <w:r w:rsidR="008B2AA7">
              <w:rPr>
                <w:noProof/>
                <w:webHidden/>
              </w:rPr>
              <w:fldChar w:fldCharType="begin"/>
            </w:r>
            <w:r w:rsidR="008B2AA7">
              <w:rPr>
                <w:noProof/>
                <w:webHidden/>
              </w:rPr>
              <w:instrText xml:space="preserve"> PAGEREF _Toc127895902 \h </w:instrText>
            </w:r>
            <w:r w:rsidR="008B2AA7">
              <w:rPr>
                <w:noProof/>
                <w:webHidden/>
              </w:rPr>
            </w:r>
            <w:r w:rsidR="008B2AA7">
              <w:rPr>
                <w:noProof/>
                <w:webHidden/>
              </w:rPr>
              <w:fldChar w:fldCharType="separate"/>
            </w:r>
            <w:r>
              <w:rPr>
                <w:noProof/>
                <w:webHidden/>
              </w:rPr>
              <w:t>15</w:t>
            </w:r>
            <w:r w:rsidR="008B2AA7">
              <w:rPr>
                <w:noProof/>
                <w:webHidden/>
              </w:rPr>
              <w:fldChar w:fldCharType="end"/>
            </w:r>
          </w:hyperlink>
        </w:p>
        <w:p w14:paraId="56827C79" w14:textId="2E0FF384" w:rsidR="008B2AA7" w:rsidRDefault="00B674F2">
          <w:pPr>
            <w:pStyle w:val="TOC2"/>
            <w:tabs>
              <w:tab w:val="left" w:pos="880"/>
              <w:tab w:val="right" w:leader="dot" w:pos="9487"/>
            </w:tabs>
            <w:rPr>
              <w:rFonts w:asciiTheme="minorHAnsi" w:eastAsiaTheme="minorEastAsia" w:hAnsiTheme="minorHAnsi" w:cstheme="minorBidi"/>
              <w:noProof/>
              <w:sz w:val="22"/>
              <w:szCs w:val="22"/>
              <w:lang w:val="en-US"/>
            </w:rPr>
          </w:pPr>
          <w:hyperlink w:anchor="_Toc127895903" w:history="1">
            <w:r w:rsidR="008B2AA7" w:rsidRPr="00444DC0">
              <w:rPr>
                <w:rStyle w:val="Hyperlink"/>
                <w:noProof/>
              </w:rPr>
              <w:t>3.3.</w:t>
            </w:r>
            <w:r w:rsidR="008B2AA7">
              <w:rPr>
                <w:rFonts w:asciiTheme="minorHAnsi" w:eastAsiaTheme="minorEastAsia" w:hAnsiTheme="minorHAnsi" w:cstheme="minorBidi"/>
                <w:noProof/>
                <w:sz w:val="22"/>
                <w:szCs w:val="22"/>
                <w:lang w:val="en-US"/>
              </w:rPr>
              <w:tab/>
            </w:r>
            <w:r w:rsidR="008B2AA7" w:rsidRPr="00444DC0">
              <w:rPr>
                <w:rStyle w:val="Hyperlink"/>
                <w:noProof/>
              </w:rPr>
              <w:t>Modalitatea de depunere a proiectelor</w:t>
            </w:r>
            <w:r w:rsidR="008B2AA7">
              <w:rPr>
                <w:noProof/>
                <w:webHidden/>
              </w:rPr>
              <w:tab/>
            </w:r>
            <w:r w:rsidR="008B2AA7">
              <w:rPr>
                <w:noProof/>
                <w:webHidden/>
              </w:rPr>
              <w:fldChar w:fldCharType="begin"/>
            </w:r>
            <w:r w:rsidR="008B2AA7">
              <w:rPr>
                <w:noProof/>
                <w:webHidden/>
              </w:rPr>
              <w:instrText xml:space="preserve"> PAGEREF _Toc127895903 \h </w:instrText>
            </w:r>
            <w:r w:rsidR="008B2AA7">
              <w:rPr>
                <w:noProof/>
                <w:webHidden/>
              </w:rPr>
            </w:r>
            <w:r w:rsidR="008B2AA7">
              <w:rPr>
                <w:noProof/>
                <w:webHidden/>
              </w:rPr>
              <w:fldChar w:fldCharType="separate"/>
            </w:r>
            <w:r>
              <w:rPr>
                <w:noProof/>
                <w:webHidden/>
              </w:rPr>
              <w:t>15</w:t>
            </w:r>
            <w:r w:rsidR="008B2AA7">
              <w:rPr>
                <w:noProof/>
                <w:webHidden/>
              </w:rPr>
              <w:fldChar w:fldCharType="end"/>
            </w:r>
          </w:hyperlink>
        </w:p>
        <w:p w14:paraId="66EE0DB7" w14:textId="090CC5A0" w:rsidR="008B2AA7" w:rsidRDefault="00B674F2">
          <w:pPr>
            <w:pStyle w:val="TOC2"/>
            <w:tabs>
              <w:tab w:val="left" w:pos="880"/>
              <w:tab w:val="right" w:leader="dot" w:pos="9487"/>
            </w:tabs>
            <w:rPr>
              <w:rFonts w:asciiTheme="minorHAnsi" w:eastAsiaTheme="minorEastAsia" w:hAnsiTheme="minorHAnsi" w:cstheme="minorBidi"/>
              <w:noProof/>
              <w:sz w:val="22"/>
              <w:szCs w:val="22"/>
              <w:lang w:val="en-US"/>
            </w:rPr>
          </w:pPr>
          <w:hyperlink w:anchor="_Toc127895904" w:history="1">
            <w:r w:rsidR="008B2AA7" w:rsidRPr="00444DC0">
              <w:rPr>
                <w:rStyle w:val="Hyperlink"/>
                <w:noProof/>
              </w:rPr>
              <w:t>3.4.</w:t>
            </w:r>
            <w:r w:rsidR="008B2AA7">
              <w:rPr>
                <w:rFonts w:asciiTheme="minorHAnsi" w:eastAsiaTheme="minorEastAsia" w:hAnsiTheme="minorHAnsi" w:cstheme="minorBidi"/>
                <w:noProof/>
                <w:sz w:val="22"/>
                <w:szCs w:val="22"/>
                <w:lang w:val="en-US"/>
              </w:rPr>
              <w:tab/>
            </w:r>
            <w:r w:rsidR="008B2AA7" w:rsidRPr="00444DC0">
              <w:rPr>
                <w:rStyle w:val="Hyperlink"/>
                <w:noProof/>
              </w:rPr>
              <w:t>Alocarea financiară a apelului de proiecte</w:t>
            </w:r>
            <w:r w:rsidR="008B2AA7">
              <w:rPr>
                <w:noProof/>
                <w:webHidden/>
              </w:rPr>
              <w:tab/>
            </w:r>
            <w:r w:rsidR="008B2AA7">
              <w:rPr>
                <w:noProof/>
                <w:webHidden/>
              </w:rPr>
              <w:fldChar w:fldCharType="begin"/>
            </w:r>
            <w:r w:rsidR="008B2AA7">
              <w:rPr>
                <w:noProof/>
                <w:webHidden/>
              </w:rPr>
              <w:instrText xml:space="preserve"> PAGEREF _Toc127895904 \h </w:instrText>
            </w:r>
            <w:r w:rsidR="008B2AA7">
              <w:rPr>
                <w:noProof/>
                <w:webHidden/>
              </w:rPr>
            </w:r>
            <w:r w:rsidR="008B2AA7">
              <w:rPr>
                <w:noProof/>
                <w:webHidden/>
              </w:rPr>
              <w:fldChar w:fldCharType="separate"/>
            </w:r>
            <w:r>
              <w:rPr>
                <w:noProof/>
                <w:webHidden/>
              </w:rPr>
              <w:t>16</w:t>
            </w:r>
            <w:r w:rsidR="008B2AA7">
              <w:rPr>
                <w:noProof/>
                <w:webHidden/>
              </w:rPr>
              <w:fldChar w:fldCharType="end"/>
            </w:r>
          </w:hyperlink>
        </w:p>
        <w:p w14:paraId="55910490" w14:textId="6B185D13" w:rsidR="008B2AA7" w:rsidRDefault="00B674F2">
          <w:pPr>
            <w:pStyle w:val="TOC2"/>
            <w:tabs>
              <w:tab w:val="left" w:pos="880"/>
              <w:tab w:val="right" w:leader="dot" w:pos="9487"/>
            </w:tabs>
            <w:rPr>
              <w:rFonts w:asciiTheme="minorHAnsi" w:eastAsiaTheme="minorEastAsia" w:hAnsiTheme="minorHAnsi" w:cstheme="minorBidi"/>
              <w:noProof/>
              <w:sz w:val="22"/>
              <w:szCs w:val="22"/>
              <w:lang w:val="en-US"/>
            </w:rPr>
          </w:pPr>
          <w:hyperlink w:anchor="_Toc127895905" w:history="1">
            <w:r w:rsidR="008B2AA7" w:rsidRPr="00444DC0">
              <w:rPr>
                <w:rStyle w:val="Hyperlink"/>
                <w:noProof/>
              </w:rPr>
              <w:t>3.5.</w:t>
            </w:r>
            <w:r w:rsidR="008B2AA7">
              <w:rPr>
                <w:rFonts w:asciiTheme="minorHAnsi" w:eastAsiaTheme="minorEastAsia" w:hAnsiTheme="minorHAnsi" w:cstheme="minorBidi"/>
                <w:noProof/>
                <w:sz w:val="22"/>
                <w:szCs w:val="22"/>
                <w:lang w:val="en-US"/>
              </w:rPr>
              <w:tab/>
            </w:r>
            <w:r w:rsidR="008B2AA7" w:rsidRPr="00444DC0">
              <w:rPr>
                <w:rStyle w:val="Hyperlink"/>
                <w:noProof/>
              </w:rPr>
              <w:t>Valoarea maximă a asistenței financiare nerambursabile</w:t>
            </w:r>
            <w:r w:rsidR="008B2AA7">
              <w:rPr>
                <w:noProof/>
                <w:webHidden/>
              </w:rPr>
              <w:tab/>
            </w:r>
            <w:r w:rsidR="008B2AA7">
              <w:rPr>
                <w:noProof/>
                <w:webHidden/>
              </w:rPr>
              <w:fldChar w:fldCharType="begin"/>
            </w:r>
            <w:r w:rsidR="008B2AA7">
              <w:rPr>
                <w:noProof/>
                <w:webHidden/>
              </w:rPr>
              <w:instrText xml:space="preserve"> PAGEREF _Toc127895905 \h </w:instrText>
            </w:r>
            <w:r w:rsidR="008B2AA7">
              <w:rPr>
                <w:noProof/>
                <w:webHidden/>
              </w:rPr>
            </w:r>
            <w:r w:rsidR="008B2AA7">
              <w:rPr>
                <w:noProof/>
                <w:webHidden/>
              </w:rPr>
              <w:fldChar w:fldCharType="separate"/>
            </w:r>
            <w:r>
              <w:rPr>
                <w:noProof/>
                <w:webHidden/>
              </w:rPr>
              <w:t>16</w:t>
            </w:r>
            <w:r w:rsidR="008B2AA7">
              <w:rPr>
                <w:noProof/>
                <w:webHidden/>
              </w:rPr>
              <w:fldChar w:fldCharType="end"/>
            </w:r>
          </w:hyperlink>
        </w:p>
        <w:p w14:paraId="3768F569" w14:textId="3CE47963" w:rsidR="008B2AA7" w:rsidRDefault="00B674F2">
          <w:pPr>
            <w:pStyle w:val="TOC2"/>
            <w:tabs>
              <w:tab w:val="left" w:pos="880"/>
              <w:tab w:val="right" w:leader="dot" w:pos="9487"/>
            </w:tabs>
            <w:rPr>
              <w:rFonts w:asciiTheme="minorHAnsi" w:eastAsiaTheme="minorEastAsia" w:hAnsiTheme="minorHAnsi" w:cstheme="minorBidi"/>
              <w:noProof/>
              <w:sz w:val="22"/>
              <w:szCs w:val="22"/>
              <w:lang w:val="en-US"/>
            </w:rPr>
          </w:pPr>
          <w:hyperlink w:anchor="_Toc127895906" w:history="1">
            <w:r w:rsidR="008B2AA7" w:rsidRPr="00444DC0">
              <w:rPr>
                <w:rStyle w:val="Hyperlink"/>
                <w:noProof/>
              </w:rPr>
              <w:t>3.6.</w:t>
            </w:r>
            <w:r w:rsidR="008B2AA7">
              <w:rPr>
                <w:rFonts w:asciiTheme="minorHAnsi" w:eastAsiaTheme="minorEastAsia" w:hAnsiTheme="minorHAnsi" w:cstheme="minorBidi"/>
                <w:noProof/>
                <w:sz w:val="22"/>
                <w:szCs w:val="22"/>
                <w:lang w:val="en-US"/>
              </w:rPr>
              <w:tab/>
            </w:r>
            <w:r w:rsidR="008B2AA7" w:rsidRPr="00444DC0">
              <w:rPr>
                <w:rStyle w:val="Hyperlink"/>
                <w:noProof/>
              </w:rPr>
              <w:t>Beneficiarii eligibili în cadrul apelului de proiecte</w:t>
            </w:r>
            <w:r w:rsidR="008B2AA7">
              <w:rPr>
                <w:noProof/>
                <w:webHidden/>
              </w:rPr>
              <w:tab/>
            </w:r>
            <w:r w:rsidR="008B2AA7">
              <w:rPr>
                <w:noProof/>
                <w:webHidden/>
              </w:rPr>
              <w:fldChar w:fldCharType="begin"/>
            </w:r>
            <w:r w:rsidR="008B2AA7">
              <w:rPr>
                <w:noProof/>
                <w:webHidden/>
              </w:rPr>
              <w:instrText xml:space="preserve"> PAGEREF _Toc127895906 \h </w:instrText>
            </w:r>
            <w:r w:rsidR="008B2AA7">
              <w:rPr>
                <w:noProof/>
                <w:webHidden/>
              </w:rPr>
            </w:r>
            <w:r w:rsidR="008B2AA7">
              <w:rPr>
                <w:noProof/>
                <w:webHidden/>
              </w:rPr>
              <w:fldChar w:fldCharType="separate"/>
            </w:r>
            <w:r>
              <w:rPr>
                <w:noProof/>
                <w:webHidden/>
              </w:rPr>
              <w:t>17</w:t>
            </w:r>
            <w:r w:rsidR="008B2AA7">
              <w:rPr>
                <w:noProof/>
                <w:webHidden/>
              </w:rPr>
              <w:fldChar w:fldCharType="end"/>
            </w:r>
          </w:hyperlink>
        </w:p>
        <w:p w14:paraId="509B829A" w14:textId="50688CFC" w:rsidR="008B2AA7" w:rsidRDefault="00B674F2">
          <w:pPr>
            <w:pStyle w:val="TOC2"/>
            <w:tabs>
              <w:tab w:val="left" w:pos="880"/>
              <w:tab w:val="right" w:leader="dot" w:pos="9487"/>
            </w:tabs>
            <w:rPr>
              <w:rFonts w:asciiTheme="minorHAnsi" w:eastAsiaTheme="minorEastAsia" w:hAnsiTheme="minorHAnsi" w:cstheme="minorBidi"/>
              <w:noProof/>
              <w:sz w:val="22"/>
              <w:szCs w:val="22"/>
              <w:lang w:val="en-US"/>
            </w:rPr>
          </w:pPr>
          <w:hyperlink w:anchor="_Toc127895907" w:history="1">
            <w:r w:rsidR="008B2AA7" w:rsidRPr="00444DC0">
              <w:rPr>
                <w:rStyle w:val="Hyperlink"/>
                <w:noProof/>
              </w:rPr>
              <w:t>3.7.</w:t>
            </w:r>
            <w:r w:rsidR="008B2AA7">
              <w:rPr>
                <w:rFonts w:asciiTheme="minorHAnsi" w:eastAsiaTheme="minorEastAsia" w:hAnsiTheme="minorHAnsi" w:cstheme="minorBidi"/>
                <w:noProof/>
                <w:sz w:val="22"/>
                <w:szCs w:val="22"/>
                <w:lang w:val="en-US"/>
              </w:rPr>
              <w:tab/>
            </w:r>
            <w:r w:rsidR="008B2AA7" w:rsidRPr="00444DC0">
              <w:rPr>
                <w:rStyle w:val="Hyperlink"/>
                <w:noProof/>
              </w:rPr>
              <w:t>Specificul proiectelor ce pot fi depuse în cadrul apelului de proiecte</w:t>
            </w:r>
            <w:r w:rsidR="008B2AA7">
              <w:rPr>
                <w:noProof/>
                <w:webHidden/>
              </w:rPr>
              <w:tab/>
            </w:r>
            <w:r w:rsidR="008B2AA7">
              <w:rPr>
                <w:noProof/>
                <w:webHidden/>
              </w:rPr>
              <w:fldChar w:fldCharType="begin"/>
            </w:r>
            <w:r w:rsidR="008B2AA7">
              <w:rPr>
                <w:noProof/>
                <w:webHidden/>
              </w:rPr>
              <w:instrText xml:space="preserve"> PAGEREF _Toc127895907 \h </w:instrText>
            </w:r>
            <w:r w:rsidR="008B2AA7">
              <w:rPr>
                <w:noProof/>
                <w:webHidden/>
              </w:rPr>
            </w:r>
            <w:r w:rsidR="008B2AA7">
              <w:rPr>
                <w:noProof/>
                <w:webHidden/>
              </w:rPr>
              <w:fldChar w:fldCharType="separate"/>
            </w:r>
            <w:r>
              <w:rPr>
                <w:noProof/>
                <w:webHidden/>
              </w:rPr>
              <w:t>19</w:t>
            </w:r>
            <w:r w:rsidR="008B2AA7">
              <w:rPr>
                <w:noProof/>
                <w:webHidden/>
              </w:rPr>
              <w:fldChar w:fldCharType="end"/>
            </w:r>
          </w:hyperlink>
        </w:p>
        <w:p w14:paraId="78EE3664" w14:textId="48C25428" w:rsidR="008B2AA7" w:rsidRDefault="00B674F2">
          <w:pPr>
            <w:pStyle w:val="TOC1"/>
            <w:rPr>
              <w:rFonts w:asciiTheme="minorHAnsi" w:eastAsiaTheme="minorEastAsia" w:hAnsiTheme="minorHAnsi" w:cstheme="minorBidi"/>
              <w:noProof/>
              <w:sz w:val="22"/>
              <w:szCs w:val="22"/>
              <w:lang w:val="en-US"/>
            </w:rPr>
          </w:pPr>
          <w:hyperlink w:anchor="_Toc127895908" w:history="1">
            <w:r w:rsidR="008B2AA7" w:rsidRPr="00444DC0">
              <w:rPr>
                <w:rStyle w:val="Hyperlink"/>
                <w:noProof/>
              </w:rPr>
              <w:t>4.</w:t>
            </w:r>
            <w:r w:rsidR="008B2AA7">
              <w:rPr>
                <w:rFonts w:asciiTheme="minorHAnsi" w:eastAsiaTheme="minorEastAsia" w:hAnsiTheme="minorHAnsi" w:cstheme="minorBidi"/>
                <w:noProof/>
                <w:sz w:val="22"/>
                <w:szCs w:val="22"/>
                <w:lang w:val="en-US"/>
              </w:rPr>
              <w:tab/>
            </w:r>
            <w:r w:rsidR="008B2AA7" w:rsidRPr="00444DC0">
              <w:rPr>
                <w:rStyle w:val="Hyperlink"/>
                <w:noProof/>
              </w:rPr>
              <w:t>AJUTORUL DE MINIMIS</w:t>
            </w:r>
            <w:r w:rsidR="008B2AA7">
              <w:rPr>
                <w:noProof/>
                <w:webHidden/>
              </w:rPr>
              <w:tab/>
            </w:r>
            <w:r w:rsidR="008B2AA7">
              <w:rPr>
                <w:noProof/>
                <w:webHidden/>
              </w:rPr>
              <w:fldChar w:fldCharType="begin"/>
            </w:r>
            <w:r w:rsidR="008B2AA7">
              <w:rPr>
                <w:noProof/>
                <w:webHidden/>
              </w:rPr>
              <w:instrText xml:space="preserve"> PAGEREF _Toc127895908 \h </w:instrText>
            </w:r>
            <w:r w:rsidR="008B2AA7">
              <w:rPr>
                <w:noProof/>
                <w:webHidden/>
              </w:rPr>
            </w:r>
            <w:r w:rsidR="008B2AA7">
              <w:rPr>
                <w:noProof/>
                <w:webHidden/>
              </w:rPr>
              <w:fldChar w:fldCharType="separate"/>
            </w:r>
            <w:r>
              <w:rPr>
                <w:noProof/>
                <w:webHidden/>
              </w:rPr>
              <w:t>19</w:t>
            </w:r>
            <w:r w:rsidR="008B2AA7">
              <w:rPr>
                <w:noProof/>
                <w:webHidden/>
              </w:rPr>
              <w:fldChar w:fldCharType="end"/>
            </w:r>
          </w:hyperlink>
        </w:p>
        <w:p w14:paraId="65A9A279" w14:textId="03B50201" w:rsidR="008B2AA7" w:rsidRDefault="00B674F2">
          <w:pPr>
            <w:pStyle w:val="TOC1"/>
            <w:rPr>
              <w:rFonts w:asciiTheme="minorHAnsi" w:eastAsiaTheme="minorEastAsia" w:hAnsiTheme="minorHAnsi" w:cstheme="minorBidi"/>
              <w:noProof/>
              <w:sz w:val="22"/>
              <w:szCs w:val="22"/>
              <w:lang w:val="en-US"/>
            </w:rPr>
          </w:pPr>
          <w:hyperlink w:anchor="_Toc127895909" w:history="1">
            <w:r w:rsidR="008B2AA7" w:rsidRPr="00444DC0">
              <w:rPr>
                <w:rStyle w:val="Hyperlink"/>
                <w:noProof/>
              </w:rPr>
              <w:t>5.</w:t>
            </w:r>
            <w:r w:rsidR="008B2AA7">
              <w:rPr>
                <w:rFonts w:asciiTheme="minorHAnsi" w:eastAsiaTheme="minorEastAsia" w:hAnsiTheme="minorHAnsi" w:cstheme="minorBidi"/>
                <w:noProof/>
                <w:sz w:val="22"/>
                <w:szCs w:val="22"/>
                <w:lang w:val="en-US"/>
              </w:rPr>
              <w:tab/>
            </w:r>
            <w:r w:rsidR="008B2AA7" w:rsidRPr="00444DC0">
              <w:rPr>
                <w:rStyle w:val="Hyperlink"/>
                <w:noProof/>
              </w:rPr>
              <w:t>CRITERII DE ELIGIBILITATE</w:t>
            </w:r>
            <w:r w:rsidR="008B2AA7">
              <w:rPr>
                <w:noProof/>
                <w:webHidden/>
              </w:rPr>
              <w:tab/>
            </w:r>
            <w:r w:rsidR="008B2AA7">
              <w:rPr>
                <w:noProof/>
                <w:webHidden/>
              </w:rPr>
              <w:fldChar w:fldCharType="begin"/>
            </w:r>
            <w:r w:rsidR="008B2AA7">
              <w:rPr>
                <w:noProof/>
                <w:webHidden/>
              </w:rPr>
              <w:instrText xml:space="preserve"> PAGEREF _Toc127895909 \h </w:instrText>
            </w:r>
            <w:r w:rsidR="008B2AA7">
              <w:rPr>
                <w:noProof/>
                <w:webHidden/>
              </w:rPr>
            </w:r>
            <w:r w:rsidR="008B2AA7">
              <w:rPr>
                <w:noProof/>
                <w:webHidden/>
              </w:rPr>
              <w:fldChar w:fldCharType="separate"/>
            </w:r>
            <w:r>
              <w:rPr>
                <w:noProof/>
                <w:webHidden/>
              </w:rPr>
              <w:t>20</w:t>
            </w:r>
            <w:r w:rsidR="008B2AA7">
              <w:rPr>
                <w:noProof/>
                <w:webHidden/>
              </w:rPr>
              <w:fldChar w:fldCharType="end"/>
            </w:r>
          </w:hyperlink>
        </w:p>
        <w:p w14:paraId="37CAD772" w14:textId="6013D75F" w:rsidR="008B2AA7" w:rsidRDefault="00B674F2">
          <w:pPr>
            <w:pStyle w:val="TOC2"/>
            <w:tabs>
              <w:tab w:val="left" w:pos="880"/>
              <w:tab w:val="right" w:leader="dot" w:pos="9487"/>
            </w:tabs>
            <w:rPr>
              <w:rFonts w:asciiTheme="minorHAnsi" w:eastAsiaTheme="minorEastAsia" w:hAnsiTheme="minorHAnsi" w:cstheme="minorBidi"/>
              <w:noProof/>
              <w:sz w:val="22"/>
              <w:szCs w:val="22"/>
              <w:lang w:val="en-US"/>
            </w:rPr>
          </w:pPr>
          <w:hyperlink w:anchor="_Toc127895910" w:history="1">
            <w:r w:rsidR="008B2AA7" w:rsidRPr="00444DC0">
              <w:rPr>
                <w:rStyle w:val="Hyperlink"/>
                <w:noProof/>
              </w:rPr>
              <w:t>5.1.</w:t>
            </w:r>
            <w:r w:rsidR="008B2AA7">
              <w:rPr>
                <w:rFonts w:asciiTheme="minorHAnsi" w:eastAsiaTheme="minorEastAsia" w:hAnsiTheme="minorHAnsi" w:cstheme="minorBidi"/>
                <w:noProof/>
                <w:sz w:val="22"/>
                <w:szCs w:val="22"/>
                <w:lang w:val="en-US"/>
              </w:rPr>
              <w:tab/>
            </w:r>
            <w:r w:rsidR="008B2AA7" w:rsidRPr="00444DC0">
              <w:rPr>
                <w:rStyle w:val="Hyperlink"/>
                <w:noProof/>
              </w:rPr>
              <w:t>Eligibilitatea solicitantului și a activităților</w:t>
            </w:r>
            <w:r w:rsidR="008B2AA7">
              <w:rPr>
                <w:noProof/>
                <w:webHidden/>
              </w:rPr>
              <w:tab/>
            </w:r>
            <w:r w:rsidR="008B2AA7">
              <w:rPr>
                <w:noProof/>
                <w:webHidden/>
              </w:rPr>
              <w:fldChar w:fldCharType="begin"/>
            </w:r>
            <w:r w:rsidR="008B2AA7">
              <w:rPr>
                <w:noProof/>
                <w:webHidden/>
              </w:rPr>
              <w:instrText xml:space="preserve"> PAGEREF _Toc127895910 \h </w:instrText>
            </w:r>
            <w:r w:rsidR="008B2AA7">
              <w:rPr>
                <w:noProof/>
                <w:webHidden/>
              </w:rPr>
            </w:r>
            <w:r w:rsidR="008B2AA7">
              <w:rPr>
                <w:noProof/>
                <w:webHidden/>
              </w:rPr>
              <w:fldChar w:fldCharType="separate"/>
            </w:r>
            <w:r>
              <w:rPr>
                <w:noProof/>
                <w:webHidden/>
              </w:rPr>
              <w:t>21</w:t>
            </w:r>
            <w:r w:rsidR="008B2AA7">
              <w:rPr>
                <w:noProof/>
                <w:webHidden/>
              </w:rPr>
              <w:fldChar w:fldCharType="end"/>
            </w:r>
          </w:hyperlink>
        </w:p>
        <w:p w14:paraId="7BB801EF" w14:textId="7A331C74" w:rsidR="008B2AA7" w:rsidRDefault="00B674F2">
          <w:pPr>
            <w:pStyle w:val="TOC2"/>
            <w:tabs>
              <w:tab w:val="left" w:pos="880"/>
              <w:tab w:val="right" w:leader="dot" w:pos="9487"/>
            </w:tabs>
            <w:rPr>
              <w:rFonts w:asciiTheme="minorHAnsi" w:eastAsiaTheme="minorEastAsia" w:hAnsiTheme="minorHAnsi" w:cstheme="minorBidi"/>
              <w:noProof/>
              <w:sz w:val="22"/>
              <w:szCs w:val="22"/>
              <w:lang w:val="en-US"/>
            </w:rPr>
          </w:pPr>
          <w:hyperlink w:anchor="_Toc127895911" w:history="1">
            <w:r w:rsidR="008B2AA7" w:rsidRPr="00444DC0">
              <w:rPr>
                <w:rStyle w:val="Hyperlink"/>
                <w:noProof/>
              </w:rPr>
              <w:t>5.2.</w:t>
            </w:r>
            <w:r w:rsidR="008B2AA7">
              <w:rPr>
                <w:rFonts w:asciiTheme="minorHAnsi" w:eastAsiaTheme="minorEastAsia" w:hAnsiTheme="minorHAnsi" w:cstheme="minorBidi"/>
                <w:noProof/>
                <w:sz w:val="22"/>
                <w:szCs w:val="22"/>
                <w:lang w:val="en-US"/>
              </w:rPr>
              <w:tab/>
            </w:r>
            <w:r w:rsidR="008B2AA7" w:rsidRPr="00444DC0">
              <w:rPr>
                <w:rStyle w:val="Hyperlink"/>
                <w:noProof/>
              </w:rPr>
              <w:t>Eligibilitatea cheltuielilor</w:t>
            </w:r>
            <w:r w:rsidR="008B2AA7">
              <w:rPr>
                <w:noProof/>
                <w:webHidden/>
              </w:rPr>
              <w:tab/>
            </w:r>
            <w:r w:rsidR="008B2AA7">
              <w:rPr>
                <w:noProof/>
                <w:webHidden/>
              </w:rPr>
              <w:fldChar w:fldCharType="begin"/>
            </w:r>
            <w:r w:rsidR="008B2AA7">
              <w:rPr>
                <w:noProof/>
                <w:webHidden/>
              </w:rPr>
              <w:instrText xml:space="preserve"> PAGEREF _Toc127895911 \h </w:instrText>
            </w:r>
            <w:r w:rsidR="008B2AA7">
              <w:rPr>
                <w:noProof/>
                <w:webHidden/>
              </w:rPr>
            </w:r>
            <w:r w:rsidR="008B2AA7">
              <w:rPr>
                <w:noProof/>
                <w:webHidden/>
              </w:rPr>
              <w:fldChar w:fldCharType="separate"/>
            </w:r>
            <w:r>
              <w:rPr>
                <w:noProof/>
                <w:webHidden/>
              </w:rPr>
              <w:t>22</w:t>
            </w:r>
            <w:r w:rsidR="008B2AA7">
              <w:rPr>
                <w:noProof/>
                <w:webHidden/>
              </w:rPr>
              <w:fldChar w:fldCharType="end"/>
            </w:r>
          </w:hyperlink>
        </w:p>
        <w:p w14:paraId="5D2F1FA4" w14:textId="0B4E42C5" w:rsidR="008B2AA7" w:rsidRDefault="00B674F2">
          <w:pPr>
            <w:pStyle w:val="TOC1"/>
            <w:rPr>
              <w:rFonts w:asciiTheme="minorHAnsi" w:eastAsiaTheme="minorEastAsia" w:hAnsiTheme="minorHAnsi" w:cstheme="minorBidi"/>
              <w:noProof/>
              <w:sz w:val="22"/>
              <w:szCs w:val="22"/>
              <w:lang w:val="en-US"/>
            </w:rPr>
          </w:pPr>
          <w:hyperlink w:anchor="_Toc127895912" w:history="1">
            <w:r w:rsidR="008B2AA7" w:rsidRPr="00444DC0">
              <w:rPr>
                <w:rStyle w:val="Hyperlink"/>
                <w:noProof/>
              </w:rPr>
              <w:t>6.</w:t>
            </w:r>
            <w:r w:rsidR="008B2AA7">
              <w:rPr>
                <w:rFonts w:asciiTheme="minorHAnsi" w:eastAsiaTheme="minorEastAsia" w:hAnsiTheme="minorHAnsi" w:cstheme="minorBidi"/>
                <w:noProof/>
                <w:sz w:val="22"/>
                <w:szCs w:val="22"/>
                <w:lang w:val="en-US"/>
              </w:rPr>
              <w:tab/>
            </w:r>
            <w:r w:rsidR="008B2AA7" w:rsidRPr="00444DC0">
              <w:rPr>
                <w:rStyle w:val="Hyperlink"/>
                <w:noProof/>
              </w:rPr>
              <w:t>COMPLETAREA CERERII DE FINANTARE</w:t>
            </w:r>
            <w:r w:rsidR="008B2AA7">
              <w:rPr>
                <w:noProof/>
                <w:webHidden/>
              </w:rPr>
              <w:tab/>
            </w:r>
            <w:r w:rsidR="008B2AA7">
              <w:rPr>
                <w:noProof/>
                <w:webHidden/>
              </w:rPr>
              <w:fldChar w:fldCharType="begin"/>
            </w:r>
            <w:r w:rsidR="008B2AA7">
              <w:rPr>
                <w:noProof/>
                <w:webHidden/>
              </w:rPr>
              <w:instrText xml:space="preserve"> PAGEREF _Toc127895912 \h </w:instrText>
            </w:r>
            <w:r w:rsidR="008B2AA7">
              <w:rPr>
                <w:noProof/>
                <w:webHidden/>
              </w:rPr>
            </w:r>
            <w:r w:rsidR="008B2AA7">
              <w:rPr>
                <w:noProof/>
                <w:webHidden/>
              </w:rPr>
              <w:fldChar w:fldCharType="separate"/>
            </w:r>
            <w:r>
              <w:rPr>
                <w:noProof/>
                <w:webHidden/>
              </w:rPr>
              <w:t>24</w:t>
            </w:r>
            <w:r w:rsidR="008B2AA7">
              <w:rPr>
                <w:noProof/>
                <w:webHidden/>
              </w:rPr>
              <w:fldChar w:fldCharType="end"/>
            </w:r>
          </w:hyperlink>
        </w:p>
        <w:p w14:paraId="73DDAD1E" w14:textId="21B0EE0F" w:rsidR="008B2AA7" w:rsidRDefault="00B674F2">
          <w:pPr>
            <w:pStyle w:val="TOC2"/>
            <w:tabs>
              <w:tab w:val="left" w:pos="880"/>
              <w:tab w:val="right" w:leader="dot" w:pos="9487"/>
            </w:tabs>
            <w:rPr>
              <w:rFonts w:asciiTheme="minorHAnsi" w:eastAsiaTheme="minorEastAsia" w:hAnsiTheme="minorHAnsi" w:cstheme="minorBidi"/>
              <w:noProof/>
              <w:sz w:val="22"/>
              <w:szCs w:val="22"/>
              <w:lang w:val="en-US"/>
            </w:rPr>
          </w:pPr>
          <w:hyperlink w:anchor="_Toc127895913" w:history="1">
            <w:r w:rsidR="008B2AA7" w:rsidRPr="00444DC0">
              <w:rPr>
                <w:rStyle w:val="Hyperlink"/>
                <w:noProof/>
              </w:rPr>
              <w:t>6.1.</w:t>
            </w:r>
            <w:r w:rsidR="008B2AA7">
              <w:rPr>
                <w:rFonts w:asciiTheme="minorHAnsi" w:eastAsiaTheme="minorEastAsia" w:hAnsiTheme="minorHAnsi" w:cstheme="minorBidi"/>
                <w:noProof/>
                <w:sz w:val="22"/>
                <w:szCs w:val="22"/>
                <w:lang w:val="en-US"/>
              </w:rPr>
              <w:tab/>
            </w:r>
            <w:r w:rsidR="008B2AA7" w:rsidRPr="00444DC0">
              <w:rPr>
                <w:rStyle w:val="Hyperlink"/>
                <w:noProof/>
              </w:rPr>
              <w:t>Limba utilizată în completarea cererii de finanțare</w:t>
            </w:r>
            <w:r w:rsidR="008B2AA7">
              <w:rPr>
                <w:noProof/>
                <w:webHidden/>
              </w:rPr>
              <w:tab/>
            </w:r>
            <w:r w:rsidR="008B2AA7">
              <w:rPr>
                <w:noProof/>
                <w:webHidden/>
              </w:rPr>
              <w:fldChar w:fldCharType="begin"/>
            </w:r>
            <w:r w:rsidR="008B2AA7">
              <w:rPr>
                <w:noProof/>
                <w:webHidden/>
              </w:rPr>
              <w:instrText xml:space="preserve"> PAGEREF _Toc127895913 \h </w:instrText>
            </w:r>
            <w:r w:rsidR="008B2AA7">
              <w:rPr>
                <w:noProof/>
                <w:webHidden/>
              </w:rPr>
            </w:r>
            <w:r w:rsidR="008B2AA7">
              <w:rPr>
                <w:noProof/>
                <w:webHidden/>
              </w:rPr>
              <w:fldChar w:fldCharType="separate"/>
            </w:r>
            <w:r>
              <w:rPr>
                <w:noProof/>
                <w:webHidden/>
              </w:rPr>
              <w:t>24</w:t>
            </w:r>
            <w:r w:rsidR="008B2AA7">
              <w:rPr>
                <w:noProof/>
                <w:webHidden/>
              </w:rPr>
              <w:fldChar w:fldCharType="end"/>
            </w:r>
          </w:hyperlink>
        </w:p>
        <w:p w14:paraId="1A47503C" w14:textId="519A8AAF" w:rsidR="008B2AA7" w:rsidRDefault="00B674F2">
          <w:pPr>
            <w:pStyle w:val="TOC2"/>
            <w:tabs>
              <w:tab w:val="right" w:leader="dot" w:pos="9487"/>
            </w:tabs>
            <w:rPr>
              <w:rFonts w:asciiTheme="minorHAnsi" w:eastAsiaTheme="minorEastAsia" w:hAnsiTheme="minorHAnsi" w:cstheme="minorBidi"/>
              <w:noProof/>
              <w:sz w:val="22"/>
              <w:szCs w:val="22"/>
              <w:lang w:val="en-US"/>
            </w:rPr>
          </w:pPr>
          <w:hyperlink w:anchor="_Toc127895914" w:history="1">
            <w:r w:rsidR="008B2AA7" w:rsidRPr="00444DC0">
              <w:rPr>
                <w:rStyle w:val="Hyperlink"/>
                <w:noProof/>
              </w:rPr>
              <w:t>6.2 Anexele la cerere de finanţare aplicabile prezentului apel</w:t>
            </w:r>
            <w:r w:rsidR="008B2AA7">
              <w:rPr>
                <w:noProof/>
                <w:webHidden/>
              </w:rPr>
              <w:tab/>
            </w:r>
            <w:r w:rsidR="008B2AA7">
              <w:rPr>
                <w:noProof/>
                <w:webHidden/>
              </w:rPr>
              <w:fldChar w:fldCharType="begin"/>
            </w:r>
            <w:r w:rsidR="008B2AA7">
              <w:rPr>
                <w:noProof/>
                <w:webHidden/>
              </w:rPr>
              <w:instrText xml:space="preserve"> PAGEREF _Toc127895914 \h </w:instrText>
            </w:r>
            <w:r w:rsidR="008B2AA7">
              <w:rPr>
                <w:noProof/>
                <w:webHidden/>
              </w:rPr>
            </w:r>
            <w:r w:rsidR="008B2AA7">
              <w:rPr>
                <w:noProof/>
                <w:webHidden/>
              </w:rPr>
              <w:fldChar w:fldCharType="separate"/>
            </w:r>
            <w:r>
              <w:rPr>
                <w:noProof/>
                <w:webHidden/>
              </w:rPr>
              <w:t>24</w:t>
            </w:r>
            <w:r w:rsidR="008B2AA7">
              <w:rPr>
                <w:noProof/>
                <w:webHidden/>
              </w:rPr>
              <w:fldChar w:fldCharType="end"/>
            </w:r>
          </w:hyperlink>
        </w:p>
        <w:p w14:paraId="3CDDDCD9" w14:textId="688C3052" w:rsidR="008B2AA7" w:rsidRDefault="00B674F2">
          <w:pPr>
            <w:pStyle w:val="TOC2"/>
            <w:tabs>
              <w:tab w:val="right" w:leader="dot" w:pos="9487"/>
            </w:tabs>
            <w:rPr>
              <w:rFonts w:asciiTheme="minorHAnsi" w:eastAsiaTheme="minorEastAsia" w:hAnsiTheme="minorHAnsi" w:cstheme="minorBidi"/>
              <w:noProof/>
              <w:sz w:val="22"/>
              <w:szCs w:val="22"/>
              <w:lang w:val="en-US"/>
            </w:rPr>
          </w:pPr>
          <w:hyperlink w:anchor="_Toc127895915" w:history="1">
            <w:r w:rsidR="008B2AA7" w:rsidRPr="00444DC0">
              <w:rPr>
                <w:rStyle w:val="Hyperlink"/>
                <w:noProof/>
              </w:rPr>
              <w:t>6.3. Semnarea cererii de finanțare și a documentelor anexate</w:t>
            </w:r>
            <w:r w:rsidR="008B2AA7">
              <w:rPr>
                <w:noProof/>
                <w:webHidden/>
              </w:rPr>
              <w:tab/>
            </w:r>
            <w:r w:rsidR="008B2AA7">
              <w:rPr>
                <w:noProof/>
                <w:webHidden/>
              </w:rPr>
              <w:fldChar w:fldCharType="begin"/>
            </w:r>
            <w:r w:rsidR="008B2AA7">
              <w:rPr>
                <w:noProof/>
                <w:webHidden/>
              </w:rPr>
              <w:instrText xml:space="preserve"> PAGEREF _Toc127895915 \h </w:instrText>
            </w:r>
            <w:r w:rsidR="008B2AA7">
              <w:rPr>
                <w:noProof/>
                <w:webHidden/>
              </w:rPr>
            </w:r>
            <w:r w:rsidR="008B2AA7">
              <w:rPr>
                <w:noProof/>
                <w:webHidden/>
              </w:rPr>
              <w:fldChar w:fldCharType="separate"/>
            </w:r>
            <w:r>
              <w:rPr>
                <w:noProof/>
                <w:webHidden/>
              </w:rPr>
              <w:t>26</w:t>
            </w:r>
            <w:r w:rsidR="008B2AA7">
              <w:rPr>
                <w:noProof/>
                <w:webHidden/>
              </w:rPr>
              <w:fldChar w:fldCharType="end"/>
            </w:r>
          </w:hyperlink>
        </w:p>
        <w:p w14:paraId="266E3C83" w14:textId="161F6076" w:rsidR="008B2AA7" w:rsidRDefault="00B674F2">
          <w:pPr>
            <w:pStyle w:val="TOC1"/>
            <w:rPr>
              <w:rFonts w:asciiTheme="minorHAnsi" w:eastAsiaTheme="minorEastAsia" w:hAnsiTheme="minorHAnsi" w:cstheme="minorBidi"/>
              <w:noProof/>
              <w:sz w:val="22"/>
              <w:szCs w:val="22"/>
              <w:lang w:val="en-US"/>
            </w:rPr>
          </w:pPr>
          <w:hyperlink w:anchor="_Toc127895916" w:history="1">
            <w:r w:rsidR="008B2AA7" w:rsidRPr="00444DC0">
              <w:rPr>
                <w:rStyle w:val="Hyperlink"/>
                <w:noProof/>
              </w:rPr>
              <w:t>7. VERIFICAREA, EVALUAREA ȘI CONTRACTAREA</w:t>
            </w:r>
            <w:r w:rsidR="008B2AA7">
              <w:rPr>
                <w:noProof/>
                <w:webHidden/>
              </w:rPr>
              <w:tab/>
            </w:r>
            <w:r w:rsidR="008B2AA7">
              <w:rPr>
                <w:noProof/>
                <w:webHidden/>
              </w:rPr>
              <w:fldChar w:fldCharType="begin"/>
            </w:r>
            <w:r w:rsidR="008B2AA7">
              <w:rPr>
                <w:noProof/>
                <w:webHidden/>
              </w:rPr>
              <w:instrText xml:space="preserve"> PAGEREF _Toc127895916 \h </w:instrText>
            </w:r>
            <w:r w:rsidR="008B2AA7">
              <w:rPr>
                <w:noProof/>
                <w:webHidden/>
              </w:rPr>
            </w:r>
            <w:r w:rsidR="008B2AA7">
              <w:rPr>
                <w:noProof/>
                <w:webHidden/>
              </w:rPr>
              <w:fldChar w:fldCharType="separate"/>
            </w:r>
            <w:r>
              <w:rPr>
                <w:noProof/>
                <w:webHidden/>
              </w:rPr>
              <w:t>26</w:t>
            </w:r>
            <w:r w:rsidR="008B2AA7">
              <w:rPr>
                <w:noProof/>
                <w:webHidden/>
              </w:rPr>
              <w:fldChar w:fldCharType="end"/>
            </w:r>
          </w:hyperlink>
        </w:p>
        <w:p w14:paraId="6E143299" w14:textId="22E6BC7A" w:rsidR="008B2AA7" w:rsidRDefault="00B674F2">
          <w:pPr>
            <w:pStyle w:val="TOC2"/>
            <w:tabs>
              <w:tab w:val="right" w:leader="dot" w:pos="9487"/>
            </w:tabs>
            <w:rPr>
              <w:rFonts w:asciiTheme="minorHAnsi" w:eastAsiaTheme="minorEastAsia" w:hAnsiTheme="minorHAnsi" w:cstheme="minorBidi"/>
              <w:noProof/>
              <w:sz w:val="22"/>
              <w:szCs w:val="22"/>
              <w:lang w:val="en-US"/>
            </w:rPr>
          </w:pPr>
          <w:hyperlink w:anchor="_Toc127895917" w:history="1">
            <w:r w:rsidR="008B2AA7" w:rsidRPr="00444DC0">
              <w:rPr>
                <w:rStyle w:val="Hyperlink"/>
                <w:noProof/>
              </w:rPr>
              <w:t>7.1. Etapa de verificare a conformității administrative și a eligibilității (CAE)</w:t>
            </w:r>
            <w:r w:rsidR="008B2AA7">
              <w:rPr>
                <w:noProof/>
                <w:webHidden/>
              </w:rPr>
              <w:tab/>
            </w:r>
            <w:r w:rsidR="008B2AA7">
              <w:rPr>
                <w:noProof/>
                <w:webHidden/>
              </w:rPr>
              <w:fldChar w:fldCharType="begin"/>
            </w:r>
            <w:r w:rsidR="008B2AA7">
              <w:rPr>
                <w:noProof/>
                <w:webHidden/>
              </w:rPr>
              <w:instrText xml:space="preserve"> PAGEREF _Toc127895917 \h </w:instrText>
            </w:r>
            <w:r w:rsidR="008B2AA7">
              <w:rPr>
                <w:noProof/>
                <w:webHidden/>
              </w:rPr>
            </w:r>
            <w:r w:rsidR="008B2AA7">
              <w:rPr>
                <w:noProof/>
                <w:webHidden/>
              </w:rPr>
              <w:fldChar w:fldCharType="separate"/>
            </w:r>
            <w:r>
              <w:rPr>
                <w:noProof/>
                <w:webHidden/>
              </w:rPr>
              <w:t>27</w:t>
            </w:r>
            <w:r w:rsidR="008B2AA7">
              <w:rPr>
                <w:noProof/>
                <w:webHidden/>
              </w:rPr>
              <w:fldChar w:fldCharType="end"/>
            </w:r>
          </w:hyperlink>
        </w:p>
        <w:p w14:paraId="17E5FC97" w14:textId="1336C830" w:rsidR="008B2AA7" w:rsidRDefault="00B674F2">
          <w:pPr>
            <w:pStyle w:val="TOC2"/>
            <w:tabs>
              <w:tab w:val="right" w:leader="dot" w:pos="9487"/>
            </w:tabs>
            <w:rPr>
              <w:rFonts w:asciiTheme="minorHAnsi" w:eastAsiaTheme="minorEastAsia" w:hAnsiTheme="minorHAnsi" w:cstheme="minorBidi"/>
              <w:noProof/>
              <w:sz w:val="22"/>
              <w:szCs w:val="22"/>
              <w:lang w:val="en-US"/>
            </w:rPr>
          </w:pPr>
          <w:hyperlink w:anchor="_Toc127895918" w:history="1">
            <w:r w:rsidR="008B2AA7" w:rsidRPr="00444DC0">
              <w:rPr>
                <w:rStyle w:val="Hyperlink"/>
                <w:noProof/>
              </w:rPr>
              <w:t>7.2. Renunțarea la cererea de finanțare</w:t>
            </w:r>
            <w:r w:rsidR="008B2AA7">
              <w:rPr>
                <w:noProof/>
                <w:webHidden/>
              </w:rPr>
              <w:tab/>
            </w:r>
            <w:r w:rsidR="008B2AA7">
              <w:rPr>
                <w:noProof/>
                <w:webHidden/>
              </w:rPr>
              <w:fldChar w:fldCharType="begin"/>
            </w:r>
            <w:r w:rsidR="008B2AA7">
              <w:rPr>
                <w:noProof/>
                <w:webHidden/>
              </w:rPr>
              <w:instrText xml:space="preserve"> PAGEREF _Toc127895918 \h </w:instrText>
            </w:r>
            <w:r w:rsidR="008B2AA7">
              <w:rPr>
                <w:noProof/>
                <w:webHidden/>
              </w:rPr>
            </w:r>
            <w:r w:rsidR="008B2AA7">
              <w:rPr>
                <w:noProof/>
                <w:webHidden/>
              </w:rPr>
              <w:fldChar w:fldCharType="separate"/>
            </w:r>
            <w:r>
              <w:rPr>
                <w:noProof/>
                <w:webHidden/>
              </w:rPr>
              <w:t>28</w:t>
            </w:r>
            <w:r w:rsidR="008B2AA7">
              <w:rPr>
                <w:noProof/>
                <w:webHidden/>
              </w:rPr>
              <w:fldChar w:fldCharType="end"/>
            </w:r>
          </w:hyperlink>
        </w:p>
        <w:p w14:paraId="6D17DAA2" w14:textId="27DAFCED" w:rsidR="008B2AA7" w:rsidRDefault="00B674F2">
          <w:pPr>
            <w:pStyle w:val="TOC2"/>
            <w:tabs>
              <w:tab w:val="right" w:leader="dot" w:pos="9487"/>
            </w:tabs>
            <w:rPr>
              <w:rFonts w:asciiTheme="minorHAnsi" w:eastAsiaTheme="minorEastAsia" w:hAnsiTheme="minorHAnsi" w:cstheme="minorBidi"/>
              <w:noProof/>
              <w:sz w:val="22"/>
              <w:szCs w:val="22"/>
              <w:lang w:val="en-US"/>
            </w:rPr>
          </w:pPr>
          <w:hyperlink w:anchor="_Toc127895919" w:history="1">
            <w:r w:rsidR="008B2AA7" w:rsidRPr="00444DC0">
              <w:rPr>
                <w:rStyle w:val="Hyperlink"/>
                <w:noProof/>
              </w:rPr>
              <w:t>7.3. Etapa de evaluare tehnică și financiară a cererii de finanțare (ETF)</w:t>
            </w:r>
            <w:r w:rsidR="008B2AA7">
              <w:rPr>
                <w:noProof/>
                <w:webHidden/>
              </w:rPr>
              <w:tab/>
            </w:r>
            <w:r w:rsidR="008B2AA7">
              <w:rPr>
                <w:noProof/>
                <w:webHidden/>
              </w:rPr>
              <w:fldChar w:fldCharType="begin"/>
            </w:r>
            <w:r w:rsidR="008B2AA7">
              <w:rPr>
                <w:noProof/>
                <w:webHidden/>
              </w:rPr>
              <w:instrText xml:space="preserve"> PAGEREF _Toc127895919 \h </w:instrText>
            </w:r>
            <w:r w:rsidR="008B2AA7">
              <w:rPr>
                <w:noProof/>
                <w:webHidden/>
              </w:rPr>
            </w:r>
            <w:r w:rsidR="008B2AA7">
              <w:rPr>
                <w:noProof/>
                <w:webHidden/>
              </w:rPr>
              <w:fldChar w:fldCharType="separate"/>
            </w:r>
            <w:r>
              <w:rPr>
                <w:noProof/>
                <w:webHidden/>
              </w:rPr>
              <w:t>28</w:t>
            </w:r>
            <w:r w:rsidR="008B2AA7">
              <w:rPr>
                <w:noProof/>
                <w:webHidden/>
              </w:rPr>
              <w:fldChar w:fldCharType="end"/>
            </w:r>
          </w:hyperlink>
        </w:p>
        <w:p w14:paraId="472B7861" w14:textId="24449118" w:rsidR="008B2AA7" w:rsidRDefault="00B674F2">
          <w:pPr>
            <w:pStyle w:val="TOC2"/>
            <w:tabs>
              <w:tab w:val="right" w:leader="dot" w:pos="9487"/>
            </w:tabs>
            <w:rPr>
              <w:rFonts w:asciiTheme="minorHAnsi" w:eastAsiaTheme="minorEastAsia" w:hAnsiTheme="minorHAnsi" w:cstheme="minorBidi"/>
              <w:noProof/>
              <w:sz w:val="22"/>
              <w:szCs w:val="22"/>
              <w:lang w:val="en-US"/>
            </w:rPr>
          </w:pPr>
          <w:hyperlink w:anchor="_Toc127895920" w:history="1">
            <w:r w:rsidR="008B2AA7" w:rsidRPr="00444DC0">
              <w:rPr>
                <w:rStyle w:val="Hyperlink"/>
                <w:noProof/>
              </w:rPr>
              <w:t>7.4. Etapa de selecție a proiectelor</w:t>
            </w:r>
            <w:r w:rsidR="008B2AA7">
              <w:rPr>
                <w:noProof/>
                <w:webHidden/>
              </w:rPr>
              <w:tab/>
            </w:r>
            <w:r w:rsidR="008B2AA7">
              <w:rPr>
                <w:noProof/>
                <w:webHidden/>
              </w:rPr>
              <w:fldChar w:fldCharType="begin"/>
            </w:r>
            <w:r w:rsidR="008B2AA7">
              <w:rPr>
                <w:noProof/>
                <w:webHidden/>
              </w:rPr>
              <w:instrText xml:space="preserve"> PAGEREF _Toc127895920 \h </w:instrText>
            </w:r>
            <w:r w:rsidR="008B2AA7">
              <w:rPr>
                <w:noProof/>
                <w:webHidden/>
              </w:rPr>
            </w:r>
            <w:r w:rsidR="008B2AA7">
              <w:rPr>
                <w:noProof/>
                <w:webHidden/>
              </w:rPr>
              <w:fldChar w:fldCharType="separate"/>
            </w:r>
            <w:r>
              <w:rPr>
                <w:noProof/>
                <w:webHidden/>
              </w:rPr>
              <w:t>28</w:t>
            </w:r>
            <w:r w:rsidR="008B2AA7">
              <w:rPr>
                <w:noProof/>
                <w:webHidden/>
              </w:rPr>
              <w:fldChar w:fldCharType="end"/>
            </w:r>
          </w:hyperlink>
        </w:p>
        <w:p w14:paraId="69B60112" w14:textId="270A7838" w:rsidR="008B2AA7" w:rsidRDefault="00B674F2">
          <w:pPr>
            <w:pStyle w:val="TOC2"/>
            <w:tabs>
              <w:tab w:val="right" w:leader="dot" w:pos="9487"/>
            </w:tabs>
            <w:rPr>
              <w:rFonts w:asciiTheme="minorHAnsi" w:eastAsiaTheme="minorEastAsia" w:hAnsiTheme="minorHAnsi" w:cstheme="minorBidi"/>
              <w:noProof/>
              <w:sz w:val="22"/>
              <w:szCs w:val="22"/>
              <w:lang w:val="en-US"/>
            </w:rPr>
          </w:pPr>
          <w:hyperlink w:anchor="_Toc127895921" w:history="1">
            <w:r w:rsidR="008B2AA7" w:rsidRPr="00444DC0">
              <w:rPr>
                <w:rStyle w:val="Hyperlink"/>
                <w:noProof/>
              </w:rPr>
              <w:t>7.6.Depunerea și soluționarea contestațiilor privind verificarea administrativă și a eligibilității, respectiv evaluarea tehnică și financiară</w:t>
            </w:r>
            <w:r w:rsidR="008B2AA7">
              <w:rPr>
                <w:noProof/>
                <w:webHidden/>
              </w:rPr>
              <w:tab/>
            </w:r>
            <w:r w:rsidR="008B2AA7">
              <w:rPr>
                <w:noProof/>
                <w:webHidden/>
              </w:rPr>
              <w:fldChar w:fldCharType="begin"/>
            </w:r>
            <w:r w:rsidR="008B2AA7">
              <w:rPr>
                <w:noProof/>
                <w:webHidden/>
              </w:rPr>
              <w:instrText xml:space="preserve"> PAGEREF _Toc127895921 \h </w:instrText>
            </w:r>
            <w:r w:rsidR="008B2AA7">
              <w:rPr>
                <w:noProof/>
                <w:webHidden/>
              </w:rPr>
            </w:r>
            <w:r w:rsidR="008B2AA7">
              <w:rPr>
                <w:noProof/>
                <w:webHidden/>
              </w:rPr>
              <w:fldChar w:fldCharType="separate"/>
            </w:r>
            <w:r>
              <w:rPr>
                <w:noProof/>
                <w:webHidden/>
              </w:rPr>
              <w:t>28</w:t>
            </w:r>
            <w:r w:rsidR="008B2AA7">
              <w:rPr>
                <w:noProof/>
                <w:webHidden/>
              </w:rPr>
              <w:fldChar w:fldCharType="end"/>
            </w:r>
          </w:hyperlink>
        </w:p>
        <w:p w14:paraId="0653F598" w14:textId="02681F68" w:rsidR="008B2AA7" w:rsidRDefault="00B674F2">
          <w:pPr>
            <w:pStyle w:val="TOC2"/>
            <w:tabs>
              <w:tab w:val="right" w:leader="dot" w:pos="9487"/>
            </w:tabs>
            <w:rPr>
              <w:rFonts w:asciiTheme="minorHAnsi" w:eastAsiaTheme="minorEastAsia" w:hAnsiTheme="minorHAnsi" w:cstheme="minorBidi"/>
              <w:noProof/>
              <w:sz w:val="22"/>
              <w:szCs w:val="22"/>
              <w:lang w:val="en-US"/>
            </w:rPr>
          </w:pPr>
          <w:hyperlink w:anchor="_Toc127895922" w:history="1">
            <w:r w:rsidR="008B2AA7" w:rsidRPr="00444DC0">
              <w:rPr>
                <w:rStyle w:val="Hyperlink"/>
                <w:noProof/>
              </w:rPr>
              <w:t>7.7. Contractarea proiectelor</w:t>
            </w:r>
            <w:r w:rsidR="008B2AA7">
              <w:rPr>
                <w:noProof/>
                <w:webHidden/>
              </w:rPr>
              <w:tab/>
            </w:r>
            <w:r w:rsidR="008B2AA7">
              <w:rPr>
                <w:noProof/>
                <w:webHidden/>
              </w:rPr>
              <w:fldChar w:fldCharType="begin"/>
            </w:r>
            <w:r w:rsidR="008B2AA7">
              <w:rPr>
                <w:noProof/>
                <w:webHidden/>
              </w:rPr>
              <w:instrText xml:space="preserve"> PAGEREF _Toc127895922 \h </w:instrText>
            </w:r>
            <w:r w:rsidR="008B2AA7">
              <w:rPr>
                <w:noProof/>
                <w:webHidden/>
              </w:rPr>
            </w:r>
            <w:r w:rsidR="008B2AA7">
              <w:rPr>
                <w:noProof/>
                <w:webHidden/>
              </w:rPr>
              <w:fldChar w:fldCharType="separate"/>
            </w:r>
            <w:r>
              <w:rPr>
                <w:noProof/>
                <w:webHidden/>
              </w:rPr>
              <w:t>29</w:t>
            </w:r>
            <w:r w:rsidR="008B2AA7">
              <w:rPr>
                <w:noProof/>
                <w:webHidden/>
              </w:rPr>
              <w:fldChar w:fldCharType="end"/>
            </w:r>
          </w:hyperlink>
        </w:p>
        <w:p w14:paraId="5E018AD4" w14:textId="0A01DB39" w:rsidR="008B2AA7" w:rsidRDefault="00B674F2">
          <w:pPr>
            <w:pStyle w:val="TOC1"/>
            <w:rPr>
              <w:rFonts w:asciiTheme="minorHAnsi" w:eastAsiaTheme="minorEastAsia" w:hAnsiTheme="minorHAnsi" w:cstheme="minorBidi"/>
              <w:noProof/>
              <w:sz w:val="22"/>
              <w:szCs w:val="22"/>
              <w:lang w:val="en-US"/>
            </w:rPr>
          </w:pPr>
          <w:hyperlink w:anchor="_Toc127895923" w:history="1">
            <w:r w:rsidR="008B2AA7" w:rsidRPr="00444DC0">
              <w:rPr>
                <w:rStyle w:val="Hyperlink"/>
                <w:noProof/>
              </w:rPr>
              <w:t>8.IMPLEMENTAREA PROIECTULUI, MONITORIZAREA ȘI CONTROLUL</w:t>
            </w:r>
            <w:r w:rsidR="008B2AA7">
              <w:rPr>
                <w:noProof/>
                <w:webHidden/>
              </w:rPr>
              <w:tab/>
            </w:r>
            <w:r w:rsidR="008B2AA7">
              <w:rPr>
                <w:noProof/>
                <w:webHidden/>
              </w:rPr>
              <w:fldChar w:fldCharType="begin"/>
            </w:r>
            <w:r w:rsidR="008B2AA7">
              <w:rPr>
                <w:noProof/>
                <w:webHidden/>
              </w:rPr>
              <w:instrText xml:space="preserve"> PAGEREF _Toc127895923 \h </w:instrText>
            </w:r>
            <w:r w:rsidR="008B2AA7">
              <w:rPr>
                <w:noProof/>
                <w:webHidden/>
              </w:rPr>
            </w:r>
            <w:r w:rsidR="008B2AA7">
              <w:rPr>
                <w:noProof/>
                <w:webHidden/>
              </w:rPr>
              <w:fldChar w:fldCharType="separate"/>
            </w:r>
            <w:r>
              <w:rPr>
                <w:noProof/>
                <w:webHidden/>
              </w:rPr>
              <w:t>30</w:t>
            </w:r>
            <w:r w:rsidR="008B2AA7">
              <w:rPr>
                <w:noProof/>
                <w:webHidden/>
              </w:rPr>
              <w:fldChar w:fldCharType="end"/>
            </w:r>
          </w:hyperlink>
        </w:p>
        <w:p w14:paraId="7C37D335" w14:textId="3B3CB20E" w:rsidR="008B2AA7" w:rsidRDefault="00B674F2">
          <w:pPr>
            <w:pStyle w:val="TOC1"/>
            <w:rPr>
              <w:rFonts w:asciiTheme="minorHAnsi" w:eastAsiaTheme="minorEastAsia" w:hAnsiTheme="minorHAnsi" w:cstheme="minorBidi"/>
              <w:noProof/>
              <w:sz w:val="22"/>
              <w:szCs w:val="22"/>
              <w:lang w:val="en-US"/>
            </w:rPr>
          </w:pPr>
          <w:hyperlink w:anchor="_Toc127895924" w:history="1">
            <w:r w:rsidR="008B2AA7" w:rsidRPr="00444DC0">
              <w:rPr>
                <w:rStyle w:val="Hyperlink"/>
                <w:noProof/>
              </w:rPr>
              <w:t>9. MĂSURI DE INFORMARE ȘI COMUNICARE</w:t>
            </w:r>
            <w:r w:rsidR="008B2AA7">
              <w:rPr>
                <w:noProof/>
                <w:webHidden/>
              </w:rPr>
              <w:tab/>
            </w:r>
            <w:r w:rsidR="008B2AA7">
              <w:rPr>
                <w:noProof/>
                <w:webHidden/>
              </w:rPr>
              <w:fldChar w:fldCharType="begin"/>
            </w:r>
            <w:r w:rsidR="008B2AA7">
              <w:rPr>
                <w:noProof/>
                <w:webHidden/>
              </w:rPr>
              <w:instrText xml:space="preserve"> PAGEREF _Toc127895924 \h </w:instrText>
            </w:r>
            <w:r w:rsidR="008B2AA7">
              <w:rPr>
                <w:noProof/>
                <w:webHidden/>
              </w:rPr>
            </w:r>
            <w:r w:rsidR="008B2AA7">
              <w:rPr>
                <w:noProof/>
                <w:webHidden/>
              </w:rPr>
              <w:fldChar w:fldCharType="separate"/>
            </w:r>
            <w:r>
              <w:rPr>
                <w:noProof/>
                <w:webHidden/>
              </w:rPr>
              <w:t>32</w:t>
            </w:r>
            <w:r w:rsidR="008B2AA7">
              <w:rPr>
                <w:noProof/>
                <w:webHidden/>
              </w:rPr>
              <w:fldChar w:fldCharType="end"/>
            </w:r>
          </w:hyperlink>
        </w:p>
        <w:p w14:paraId="04AEA38D" w14:textId="43D06D7B" w:rsidR="008B2AA7" w:rsidRDefault="00B674F2">
          <w:pPr>
            <w:pStyle w:val="TOC1"/>
            <w:rPr>
              <w:rFonts w:asciiTheme="minorHAnsi" w:eastAsiaTheme="minorEastAsia" w:hAnsiTheme="minorHAnsi" w:cstheme="minorBidi"/>
              <w:noProof/>
              <w:sz w:val="22"/>
              <w:szCs w:val="22"/>
              <w:lang w:val="en-US"/>
            </w:rPr>
          </w:pPr>
          <w:hyperlink w:anchor="_Toc127895925" w:history="1">
            <w:r w:rsidR="008B2AA7" w:rsidRPr="00444DC0">
              <w:rPr>
                <w:rStyle w:val="Hyperlink"/>
                <w:noProof/>
              </w:rPr>
              <w:t>10. MODIFICAREA GHIDULUI SPECIFIC</w:t>
            </w:r>
            <w:r w:rsidR="008B2AA7">
              <w:rPr>
                <w:noProof/>
                <w:webHidden/>
              </w:rPr>
              <w:tab/>
            </w:r>
            <w:r w:rsidR="008B2AA7">
              <w:rPr>
                <w:noProof/>
                <w:webHidden/>
              </w:rPr>
              <w:fldChar w:fldCharType="begin"/>
            </w:r>
            <w:r w:rsidR="008B2AA7">
              <w:rPr>
                <w:noProof/>
                <w:webHidden/>
              </w:rPr>
              <w:instrText xml:space="preserve"> PAGEREF _Toc127895925 \h </w:instrText>
            </w:r>
            <w:r w:rsidR="008B2AA7">
              <w:rPr>
                <w:noProof/>
                <w:webHidden/>
              </w:rPr>
            </w:r>
            <w:r w:rsidR="008B2AA7">
              <w:rPr>
                <w:noProof/>
                <w:webHidden/>
              </w:rPr>
              <w:fldChar w:fldCharType="separate"/>
            </w:r>
            <w:r>
              <w:rPr>
                <w:noProof/>
                <w:webHidden/>
              </w:rPr>
              <w:t>32</w:t>
            </w:r>
            <w:r w:rsidR="008B2AA7">
              <w:rPr>
                <w:noProof/>
                <w:webHidden/>
              </w:rPr>
              <w:fldChar w:fldCharType="end"/>
            </w:r>
          </w:hyperlink>
        </w:p>
        <w:p w14:paraId="3AC4FF1C" w14:textId="0E018FB3" w:rsidR="008B2AA7" w:rsidRDefault="00B674F2">
          <w:pPr>
            <w:pStyle w:val="TOC1"/>
            <w:rPr>
              <w:rFonts w:asciiTheme="minorHAnsi" w:eastAsiaTheme="minorEastAsia" w:hAnsiTheme="minorHAnsi" w:cstheme="minorBidi"/>
              <w:noProof/>
              <w:sz w:val="22"/>
              <w:szCs w:val="22"/>
              <w:lang w:val="en-US"/>
            </w:rPr>
          </w:pPr>
          <w:hyperlink w:anchor="_Toc127895926" w:history="1">
            <w:r w:rsidR="008B2AA7" w:rsidRPr="00444DC0">
              <w:rPr>
                <w:rStyle w:val="Hyperlink"/>
                <w:noProof/>
              </w:rPr>
              <w:t>11. TRANSPARENȚĂ</w:t>
            </w:r>
            <w:r w:rsidR="008B2AA7">
              <w:rPr>
                <w:noProof/>
                <w:webHidden/>
              </w:rPr>
              <w:tab/>
            </w:r>
            <w:r w:rsidR="008B2AA7">
              <w:rPr>
                <w:noProof/>
                <w:webHidden/>
              </w:rPr>
              <w:fldChar w:fldCharType="begin"/>
            </w:r>
            <w:r w:rsidR="008B2AA7">
              <w:rPr>
                <w:noProof/>
                <w:webHidden/>
              </w:rPr>
              <w:instrText xml:space="preserve"> PAGEREF _Toc127895926 \h </w:instrText>
            </w:r>
            <w:r w:rsidR="008B2AA7">
              <w:rPr>
                <w:noProof/>
                <w:webHidden/>
              </w:rPr>
            </w:r>
            <w:r w:rsidR="008B2AA7">
              <w:rPr>
                <w:noProof/>
                <w:webHidden/>
              </w:rPr>
              <w:fldChar w:fldCharType="separate"/>
            </w:r>
            <w:r>
              <w:rPr>
                <w:noProof/>
                <w:webHidden/>
              </w:rPr>
              <w:t>32</w:t>
            </w:r>
            <w:r w:rsidR="008B2AA7">
              <w:rPr>
                <w:noProof/>
                <w:webHidden/>
              </w:rPr>
              <w:fldChar w:fldCharType="end"/>
            </w:r>
          </w:hyperlink>
        </w:p>
        <w:p w14:paraId="327BB96D" w14:textId="2B37F20A" w:rsidR="008B2AA7" w:rsidRDefault="00B674F2">
          <w:pPr>
            <w:pStyle w:val="TOC1"/>
            <w:rPr>
              <w:rFonts w:asciiTheme="minorHAnsi" w:eastAsiaTheme="minorEastAsia" w:hAnsiTheme="minorHAnsi" w:cstheme="minorBidi"/>
              <w:noProof/>
              <w:sz w:val="22"/>
              <w:szCs w:val="22"/>
              <w:lang w:val="en-US"/>
            </w:rPr>
          </w:pPr>
          <w:hyperlink w:anchor="_Toc127895927" w:history="1">
            <w:r w:rsidR="008B2AA7" w:rsidRPr="00444DC0">
              <w:rPr>
                <w:rStyle w:val="Hyperlink"/>
                <w:noProof/>
              </w:rPr>
              <w:t>12. ANEXE</w:t>
            </w:r>
            <w:r w:rsidR="008B2AA7">
              <w:rPr>
                <w:noProof/>
                <w:webHidden/>
              </w:rPr>
              <w:tab/>
            </w:r>
            <w:r w:rsidR="008B2AA7">
              <w:rPr>
                <w:noProof/>
                <w:webHidden/>
              </w:rPr>
              <w:fldChar w:fldCharType="begin"/>
            </w:r>
            <w:r w:rsidR="008B2AA7">
              <w:rPr>
                <w:noProof/>
                <w:webHidden/>
              </w:rPr>
              <w:instrText xml:space="preserve"> PAGEREF _Toc127895927 \h </w:instrText>
            </w:r>
            <w:r w:rsidR="008B2AA7">
              <w:rPr>
                <w:noProof/>
                <w:webHidden/>
              </w:rPr>
            </w:r>
            <w:r w:rsidR="008B2AA7">
              <w:rPr>
                <w:noProof/>
                <w:webHidden/>
              </w:rPr>
              <w:fldChar w:fldCharType="separate"/>
            </w:r>
            <w:r>
              <w:rPr>
                <w:noProof/>
                <w:webHidden/>
              </w:rPr>
              <w:t>33</w:t>
            </w:r>
            <w:r w:rsidR="008B2AA7">
              <w:rPr>
                <w:noProof/>
                <w:webHidden/>
              </w:rPr>
              <w:fldChar w:fldCharType="end"/>
            </w:r>
          </w:hyperlink>
        </w:p>
        <w:p w14:paraId="2B0B710F" w14:textId="1FDDBBB9" w:rsidR="00D97D67" w:rsidRDefault="0033005E">
          <w:r>
            <w:fldChar w:fldCharType="end"/>
          </w:r>
        </w:p>
      </w:sdtContent>
    </w:sdt>
    <w:p w14:paraId="70FD1B7F" w14:textId="77777777" w:rsidR="00D97D67" w:rsidRDefault="0033005E">
      <w:pPr>
        <w:spacing w:line="276" w:lineRule="auto"/>
        <w:jc w:val="both"/>
        <w:rPr>
          <w:sz w:val="22"/>
          <w:szCs w:val="22"/>
        </w:rPr>
      </w:pPr>
      <w:r>
        <w:rPr>
          <w:sz w:val="22"/>
          <w:szCs w:val="22"/>
        </w:rPr>
        <w:lastRenderedPageBreak/>
        <w:t>Prezentul ghid specific a fost elaborat de către DIRECȚIA GENERALĂ IMPLEMENTARE PNNR ȘI INSTRUMENTE FINANCIARE pentru a permite acordarea de finanțare nerambursabilă în cadrul  Componentei C9. SUPORT PENTRU SECTORUL PRIVAT, CERCETARE, DEZVOLTARE ȘI INOVARE, Investiția I3. Scheme de ajutor pentru sectorul privat, Măsura 2. Schemă de minimis pentru ajutarea firmelor din România în procesul de listare la bursă, în cadrul Planului Național de Redresare și Reziliență (PNRR).</w:t>
      </w:r>
    </w:p>
    <w:p w14:paraId="3914C92E" w14:textId="77777777" w:rsidR="00D97D67" w:rsidRDefault="0033005E">
      <w:pPr>
        <w:rPr>
          <w:sz w:val="22"/>
          <w:szCs w:val="22"/>
        </w:rPr>
      </w:pPr>
      <w:r>
        <w:rPr>
          <w:b/>
          <w:sz w:val="22"/>
          <w:szCs w:val="22"/>
        </w:rPr>
        <w:t>La baza elaborării prezentului ghid se află următoarele acte normative/măsuri europene:</w:t>
      </w:r>
    </w:p>
    <w:p w14:paraId="6D76AEDE" w14:textId="77777777" w:rsidR="00D97D67" w:rsidRDefault="0033005E">
      <w:pPr>
        <w:spacing w:line="276" w:lineRule="auto"/>
        <w:ind w:firstLine="432"/>
        <w:jc w:val="both"/>
        <w:rPr>
          <w:sz w:val="22"/>
          <w:szCs w:val="22"/>
        </w:rPr>
      </w:pPr>
      <w:r>
        <w:rPr>
          <w:sz w:val="22"/>
          <w:szCs w:val="22"/>
        </w:rPr>
        <w:t>- Regulamentul (UE) 2021/241 al Parlamentului European și al Consiliului din 12 februarie 2021 de instituire a Mecanismului de Redresare și Reziliență;</w:t>
      </w:r>
    </w:p>
    <w:p w14:paraId="7D1F6D96" w14:textId="77777777" w:rsidR="00D97D67" w:rsidRDefault="0033005E">
      <w:pPr>
        <w:spacing w:line="276" w:lineRule="auto"/>
        <w:ind w:firstLine="432"/>
        <w:jc w:val="both"/>
        <w:rPr>
          <w:sz w:val="22"/>
          <w:szCs w:val="22"/>
        </w:rPr>
      </w:pPr>
      <w:r>
        <w:rPr>
          <w:sz w:val="22"/>
          <w:szCs w:val="22"/>
        </w:rPr>
        <w:t>-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39BC05E9" w14:textId="77777777" w:rsidR="00D97D67" w:rsidRDefault="0033005E">
      <w:pPr>
        <w:spacing w:line="276" w:lineRule="auto"/>
        <w:ind w:firstLine="432"/>
        <w:jc w:val="both"/>
        <w:rPr>
          <w:sz w:val="22"/>
          <w:szCs w:val="22"/>
        </w:rPr>
      </w:pPr>
      <w:r>
        <w:rPr>
          <w:sz w:val="22"/>
          <w:szCs w:val="22"/>
        </w:rPr>
        <w:t>- Regulamentul (UE) 2020/2094 al Consiliului din 14 decembrie 2020 de instituire a unui instrument de redresare al Uniunii Europene pentru a sprijini redresarea în urma crizei provocate de COVID-19;</w:t>
      </w:r>
    </w:p>
    <w:p w14:paraId="7D3B7D34" w14:textId="77777777" w:rsidR="00D97D67" w:rsidRDefault="0033005E">
      <w:pPr>
        <w:spacing w:line="276" w:lineRule="auto"/>
        <w:ind w:firstLine="432"/>
        <w:jc w:val="both"/>
        <w:rPr>
          <w:sz w:val="22"/>
          <w:szCs w:val="22"/>
        </w:rPr>
      </w:pPr>
      <w:r>
        <w:rPr>
          <w:sz w:val="22"/>
          <w:szCs w:val="22"/>
        </w:rPr>
        <w:t>- Regulamentul (UE) NR. 1407/2013 AL COMISIEI din 18 decembrie 2013 privind aplicarea articolelor 107 și 108 din Tratatul privind funcționarea Uniunii Europene ajutoarelor de minimis;</w:t>
      </w:r>
    </w:p>
    <w:p w14:paraId="6E3F319E" w14:textId="77777777" w:rsidR="00D97D67" w:rsidRDefault="0033005E">
      <w:pPr>
        <w:spacing w:line="276" w:lineRule="auto"/>
        <w:ind w:firstLine="432"/>
        <w:jc w:val="both"/>
        <w:rPr>
          <w:sz w:val="22"/>
          <w:szCs w:val="22"/>
        </w:rPr>
      </w:pPr>
      <w:r>
        <w:rPr>
          <w:sz w:val="22"/>
          <w:szCs w:val="22"/>
        </w:rPr>
        <w:t>- Decizia de punere în aplicare a Consiliului de aprobare a evaluării Planului de Redresare și Reziliență al României din data de 03 noiembrie 2021 (CID);</w:t>
      </w:r>
    </w:p>
    <w:p w14:paraId="095F72D0" w14:textId="77777777" w:rsidR="00D97D67" w:rsidRDefault="0033005E">
      <w:pPr>
        <w:spacing w:line="276" w:lineRule="auto"/>
        <w:ind w:firstLine="432"/>
        <w:jc w:val="both"/>
        <w:rPr>
          <w:sz w:val="22"/>
          <w:szCs w:val="22"/>
        </w:rPr>
      </w:pPr>
      <w:r>
        <w:rPr>
          <w:sz w:val="22"/>
          <w:szCs w:val="22"/>
        </w:rPr>
        <w:t>- Ordonanţa de Urgență a Guvernului nr. 155/2020 privind unele măsuri pentru elaborarea Planului Naţional de Redresare şi Rezilienţă necesar României pentru accesarea de fonduri externe rambursabile şi nerambursabile în cadrul Mecanismului de Redresare şi Rezilienţă aprobată prin Legea nr. 230/2021, cu modificările și completările ulterioare;</w:t>
      </w:r>
    </w:p>
    <w:p w14:paraId="2DC44525" w14:textId="77777777" w:rsidR="00D97D67" w:rsidRDefault="0033005E">
      <w:pPr>
        <w:spacing w:line="276" w:lineRule="auto"/>
        <w:ind w:firstLine="432"/>
        <w:jc w:val="both"/>
        <w:rPr>
          <w:sz w:val="22"/>
          <w:szCs w:val="22"/>
        </w:rPr>
      </w:pPr>
      <w:r>
        <w:rPr>
          <w:sz w:val="22"/>
          <w:szCs w:val="22"/>
        </w:rPr>
        <w:t>- Ordonanţa de Urgență a Guvernului nr. 124/2021 privind stabilirea cadrului instituţional și financiar pentru gestionarea fondurilor europene alocate României prin Mecanismul de Redresare şi Rezilienţă precum şi pentru modificarea și completarea Ordonanței de urgență a Guvernului nr. 155/2020 privind unele măsuri pentru elaborarea Planului Naţional de Redresare şi Rezilienţă necesar României pentru accesarea de fonduri externe rambursabile şi nerambursabile în cadrul Mecanismului de Redresare şi Rezilienţă, cu modificările și completările ulterioare;</w:t>
      </w:r>
    </w:p>
    <w:p w14:paraId="5D9D5D07" w14:textId="77777777" w:rsidR="00D97D67" w:rsidRDefault="0033005E">
      <w:pPr>
        <w:spacing w:line="276" w:lineRule="auto"/>
        <w:ind w:firstLine="432"/>
        <w:jc w:val="both"/>
        <w:rPr>
          <w:sz w:val="22"/>
          <w:szCs w:val="22"/>
        </w:rPr>
      </w:pPr>
      <w:r>
        <w:rPr>
          <w:sz w:val="22"/>
          <w:szCs w:val="22"/>
        </w:rPr>
        <w:t>- Ordonanţa de Urgență a Guvernului nr.134/2021 pentru aprobarea Acordului de împrumut (Mecanismul de Redresare și Reziliență) dintre Comisia Europeană și România, semnat la București la 26 noiembrie 2021 și la Bruxelles la 15 decembrie 2021;</w:t>
      </w:r>
    </w:p>
    <w:p w14:paraId="7906C568" w14:textId="77777777" w:rsidR="00D97D67" w:rsidRDefault="0033005E">
      <w:pPr>
        <w:spacing w:line="276" w:lineRule="auto"/>
        <w:ind w:firstLine="432"/>
        <w:jc w:val="both"/>
        <w:rPr>
          <w:sz w:val="22"/>
          <w:szCs w:val="22"/>
        </w:rPr>
      </w:pPr>
      <w:r>
        <w:rPr>
          <w:sz w:val="22"/>
          <w:szCs w:val="22"/>
        </w:rPr>
        <w:t>- Ordonanţa de urgență a Guvernului nr. 77/2014 privind procedurile naționale în domeniul ajutorului de stat, precum și pentru modificarea și completarea Legii concurenței nr. 21/1996, aprobată cu modificări și completări prin Legea nr. 20/2015, cu modificările și completările ulterioare</w:t>
      </w:r>
    </w:p>
    <w:p w14:paraId="13D02E41" w14:textId="77777777" w:rsidR="00D97D67" w:rsidRDefault="0033005E">
      <w:pPr>
        <w:spacing w:line="276" w:lineRule="auto"/>
        <w:ind w:firstLine="432"/>
        <w:jc w:val="both"/>
        <w:rPr>
          <w:sz w:val="22"/>
          <w:szCs w:val="22"/>
        </w:rPr>
      </w:pPr>
      <w:r>
        <w:rPr>
          <w:sz w:val="22"/>
          <w:szCs w:val="22"/>
        </w:rPr>
        <w:t>- Ordonanţa de Urgență a Guvernului nr. 70/2022 privind prevenirea, verificarea și constatarea neregulilor/dublei finanțări, a neregulilor grave apărute în obținerea și utilizarea fondurilor externe nerambursabile/rambursabile alocate României prin Mecanismul de Redresare și Reziliență și/sau a fondurilor publice naționale aferente acestora și recuperarea creanțelor rezultate;</w:t>
      </w:r>
    </w:p>
    <w:p w14:paraId="348B36AD" w14:textId="77777777" w:rsidR="00D97D67" w:rsidRDefault="0033005E">
      <w:pPr>
        <w:spacing w:line="276" w:lineRule="auto"/>
        <w:ind w:firstLine="432"/>
        <w:jc w:val="both"/>
        <w:rPr>
          <w:sz w:val="22"/>
          <w:szCs w:val="22"/>
        </w:rPr>
      </w:pPr>
      <w:r>
        <w:rPr>
          <w:sz w:val="22"/>
          <w:szCs w:val="22"/>
        </w:rPr>
        <w:lastRenderedPageBreak/>
        <w:t>- Hotărârea Guvernului nr. 209/2022 pentru aprobarea Normelor metodologice de aplicare a prevederilor Ordonanţei de Urgență a Guvernului nr. 124/2021 privind stabilirea cadrului instituţional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şi nerambursabile în cadrul Mecanismului de redresare şi rezilienţă;</w:t>
      </w:r>
    </w:p>
    <w:p w14:paraId="7BB87639" w14:textId="77777777" w:rsidR="00D97D67" w:rsidRDefault="0033005E">
      <w:pPr>
        <w:spacing w:line="276" w:lineRule="auto"/>
        <w:ind w:firstLine="432"/>
        <w:jc w:val="both"/>
        <w:rPr>
          <w:sz w:val="22"/>
          <w:szCs w:val="22"/>
        </w:rPr>
      </w:pPr>
      <w:r>
        <w:rPr>
          <w:sz w:val="22"/>
          <w:szCs w:val="22"/>
        </w:rPr>
        <w:t>- Acordul privind contribuția financiară și Acordul de împrumut, încheiate în cadrul Mecanismului de Redresare și Reziliență pentru finanțarea Planului Național de Redresare și Reziliență (PNRR).</w:t>
      </w:r>
    </w:p>
    <w:p w14:paraId="6E9C65D6" w14:textId="44B48DB1" w:rsidR="00D97D67" w:rsidRDefault="0033005E" w:rsidP="00BC15F4">
      <w:pPr>
        <w:spacing w:line="276" w:lineRule="auto"/>
        <w:ind w:firstLine="432"/>
        <w:jc w:val="both"/>
        <w:rPr>
          <w:sz w:val="22"/>
          <w:szCs w:val="22"/>
        </w:rPr>
      </w:pPr>
      <w:r>
        <w:rPr>
          <w:sz w:val="22"/>
          <w:szCs w:val="22"/>
        </w:rPr>
        <w:t xml:space="preserve">- Nota 3822/15.09.2022 privind selectarea administratorilor schemelor de ajutor de stat si de minimis </w:t>
      </w:r>
      <w:r w:rsidR="00BC15F4">
        <w:rPr>
          <w:sz w:val="22"/>
          <w:szCs w:val="22"/>
        </w:rPr>
        <w:t>î</w:t>
      </w:r>
      <w:r>
        <w:rPr>
          <w:sz w:val="22"/>
          <w:szCs w:val="22"/>
        </w:rPr>
        <w:t xml:space="preserve">n cadrul </w:t>
      </w:r>
      <w:r w:rsidR="00BC15F4">
        <w:rPr>
          <w:sz w:val="22"/>
          <w:szCs w:val="22"/>
        </w:rPr>
        <w:t xml:space="preserve"> </w:t>
      </w:r>
      <w:r w:rsidR="00BC15F4" w:rsidRPr="00BC15F4">
        <w:rPr>
          <w:sz w:val="22"/>
          <w:szCs w:val="22"/>
        </w:rPr>
        <w:t>Investiției 3.1 Scheme de ajutor pentru sectorul privat – Schemă de ajutor pentru digitalizarea IMM-urilor și în cadrul Investiției 3.2 Scheme de ajutor pentru sectorul privat - Schema de minimis pentru ajutarea firmelor din România în procesul de listare la bursă , Componenta C9. Suport pentru sectorul privat, cercetare, dezvoltare și inovare, Pilonul III. Creștere inteligentă, sustenabilă și favorabilă incluziunii, inclusiv coeziune economică, locuri de muncă, productivitate, competitivitate, cercetare, dezvoltare și inovare, precum și o piață internă funcțională, cu întreprinderi mici și mijlocii (IMM-uri) puternice din cadrul Planului Național de Redresare și Reziliență al României</w:t>
      </w:r>
      <w:r w:rsidR="00BC15F4">
        <w:rPr>
          <w:sz w:val="22"/>
          <w:szCs w:val="22"/>
        </w:rPr>
        <w:t xml:space="preserve"> </w:t>
      </w:r>
      <w:r w:rsidR="00BC15F4" w:rsidRPr="00BC15F4">
        <w:rPr>
          <w:sz w:val="22"/>
          <w:szCs w:val="22"/>
        </w:rPr>
        <w:t>- Jalon 262 și Jalon 264 -</w:t>
      </w:r>
    </w:p>
    <w:p w14:paraId="00FBA9C6" w14:textId="77777777" w:rsidR="00D97D67" w:rsidRDefault="00D97D67">
      <w:pPr>
        <w:spacing w:line="276" w:lineRule="auto"/>
        <w:ind w:firstLine="432"/>
        <w:jc w:val="both"/>
        <w:rPr>
          <w:sz w:val="22"/>
          <w:szCs w:val="22"/>
        </w:rPr>
      </w:pPr>
    </w:p>
    <w:p w14:paraId="51ACBB1D" w14:textId="77777777" w:rsidR="00D97D67" w:rsidRDefault="0033005E">
      <w:pPr>
        <w:pStyle w:val="Heading1"/>
        <w:numPr>
          <w:ilvl w:val="0"/>
          <w:numId w:val="3"/>
        </w:numPr>
        <w:spacing w:before="0" w:after="0" w:line="276" w:lineRule="auto"/>
        <w:jc w:val="both"/>
        <w:rPr>
          <w:color w:val="7030A0"/>
          <w:sz w:val="22"/>
          <w:szCs w:val="22"/>
        </w:rPr>
      </w:pPr>
      <w:bookmarkStart w:id="2" w:name="_Toc127895892"/>
      <w:r>
        <w:rPr>
          <w:color w:val="7030A0"/>
          <w:sz w:val="22"/>
          <w:szCs w:val="22"/>
        </w:rPr>
        <w:t>DEFINIȚII</w:t>
      </w:r>
      <w:bookmarkEnd w:id="2"/>
    </w:p>
    <w:p w14:paraId="6A932B7D" w14:textId="77777777" w:rsidR="00D97D67" w:rsidRDefault="0033005E">
      <w:pPr>
        <w:spacing w:line="276" w:lineRule="auto"/>
        <w:jc w:val="both"/>
        <w:rPr>
          <w:sz w:val="22"/>
          <w:szCs w:val="22"/>
        </w:rPr>
      </w:pPr>
      <w:r>
        <w:rPr>
          <w:sz w:val="22"/>
          <w:szCs w:val="22"/>
        </w:rPr>
        <w:t>În cadrul prezentului apel, următorii termeni se utilizează cu următoarele înțelesuri:</w:t>
      </w:r>
    </w:p>
    <w:p w14:paraId="2AF84B8E" w14:textId="5FCE1AB2" w:rsidR="00D97D67" w:rsidRDefault="0033005E">
      <w:pPr>
        <w:numPr>
          <w:ilvl w:val="0"/>
          <w:numId w:val="13"/>
        </w:numPr>
        <w:suppressAutoHyphens w:val="0"/>
        <w:spacing w:before="0" w:after="0" w:line="276" w:lineRule="auto"/>
        <w:jc w:val="both"/>
        <w:rPr>
          <w:sz w:val="22"/>
          <w:szCs w:val="22"/>
        </w:rPr>
      </w:pPr>
      <w:r>
        <w:rPr>
          <w:sz w:val="22"/>
          <w:szCs w:val="22"/>
        </w:rPr>
        <w:t xml:space="preserve">act de acordare a ajutorului </w:t>
      </w:r>
      <w:r>
        <w:rPr>
          <w:i/>
          <w:sz w:val="22"/>
          <w:szCs w:val="22"/>
        </w:rPr>
        <w:t>de minimis</w:t>
      </w:r>
      <w:r>
        <w:rPr>
          <w:sz w:val="22"/>
          <w:szCs w:val="22"/>
        </w:rPr>
        <w:t xml:space="preserve"> (sau contract de finanțare) - actul juridic </w:t>
      </w:r>
      <w:r w:rsidRPr="004C1AFC">
        <w:rPr>
          <w:sz w:val="22"/>
          <w:szCs w:val="22"/>
        </w:rPr>
        <w:t>de drept public, cu titlu oneros, de adeziune, comutativ și sinalagmatic</w:t>
      </w:r>
      <w:r>
        <w:rPr>
          <w:sz w:val="22"/>
          <w:szCs w:val="22"/>
        </w:rPr>
        <w:t xml:space="preserve"> semnat între </w:t>
      </w:r>
      <w:r w:rsidR="004C1AFC">
        <w:rPr>
          <w:sz w:val="22"/>
          <w:szCs w:val="22"/>
        </w:rPr>
        <w:t xml:space="preserve">furnizorul </w:t>
      </w:r>
      <w:r>
        <w:rPr>
          <w:sz w:val="22"/>
          <w:szCs w:val="22"/>
        </w:rPr>
        <w:t xml:space="preserve">schemei </w:t>
      </w:r>
      <w:r>
        <w:rPr>
          <w:i/>
          <w:sz w:val="22"/>
          <w:szCs w:val="22"/>
        </w:rPr>
        <w:t>de minimis</w:t>
      </w:r>
      <w:r>
        <w:rPr>
          <w:sz w:val="22"/>
          <w:szCs w:val="22"/>
        </w:rPr>
        <w:t xml:space="preserve"> și beneficiarul ajutorului de minimis, prin care se stabilesc drepturile și obligațiile corelative ale părților în vederea implementării măsurilor finanțate prin prezenta schemă de ajutor de minimis. În cadrul acestuia se va specifica cuantumul ajutorului de minimis acordat în temeiul </w:t>
      </w:r>
      <w:r w:rsidR="00BE1705">
        <w:rPr>
          <w:sz w:val="22"/>
          <w:szCs w:val="22"/>
        </w:rPr>
        <w:t>prezentului ghid</w:t>
      </w:r>
      <w:r>
        <w:rPr>
          <w:sz w:val="22"/>
          <w:szCs w:val="22"/>
        </w:rPr>
        <w:t>, cu menționarea reglementărilor aplicabile</w:t>
      </w:r>
      <w:r>
        <w:rPr>
          <w:rStyle w:val="FootnoteAnchor"/>
          <w:sz w:val="22"/>
          <w:szCs w:val="22"/>
        </w:rPr>
        <w:footnoteReference w:id="1"/>
      </w:r>
      <w:r>
        <w:rPr>
          <w:sz w:val="22"/>
          <w:szCs w:val="22"/>
        </w:rPr>
        <w:t>;</w:t>
      </w:r>
    </w:p>
    <w:p w14:paraId="127744B4" w14:textId="77777777" w:rsidR="00D97D67" w:rsidRDefault="0033005E">
      <w:pPr>
        <w:numPr>
          <w:ilvl w:val="0"/>
          <w:numId w:val="13"/>
        </w:numPr>
        <w:suppressAutoHyphens w:val="0"/>
        <w:spacing w:before="0" w:after="0" w:line="276" w:lineRule="auto"/>
        <w:jc w:val="both"/>
        <w:rPr>
          <w:sz w:val="22"/>
          <w:szCs w:val="22"/>
        </w:rPr>
      </w:pPr>
      <w:r>
        <w:rPr>
          <w:sz w:val="22"/>
          <w:szCs w:val="22"/>
        </w:rPr>
        <w:t>activitate economică - orice activitate care constă în furnizarea de bunuri, servicii sau lucrări pe o piață;</w:t>
      </w:r>
    </w:p>
    <w:p w14:paraId="04937720" w14:textId="77777777" w:rsidR="00D97D67" w:rsidRDefault="0033005E">
      <w:pPr>
        <w:numPr>
          <w:ilvl w:val="0"/>
          <w:numId w:val="13"/>
        </w:numPr>
        <w:suppressAutoHyphens w:val="0"/>
        <w:spacing w:before="0" w:after="0" w:line="276" w:lineRule="auto"/>
        <w:jc w:val="both"/>
        <w:rPr>
          <w:sz w:val="22"/>
          <w:szCs w:val="22"/>
        </w:rPr>
      </w:pPr>
      <w:bookmarkStart w:id="3" w:name="_Hlk126688896"/>
      <w:r>
        <w:rPr>
          <w:sz w:val="22"/>
          <w:szCs w:val="22"/>
        </w:rPr>
        <w:t xml:space="preserve">beneficiar eligibil – întreprindere, </w:t>
      </w:r>
      <w:bookmarkStart w:id="4" w:name="_Hlk126688937"/>
      <w:r>
        <w:rPr>
          <w:sz w:val="22"/>
          <w:szCs w:val="22"/>
        </w:rPr>
        <w:t>societate reglementată de Legea societăților nr. 31/1990, republicată, cu modificările și completările ulterioare</w:t>
      </w:r>
      <w:bookmarkEnd w:id="3"/>
      <w:bookmarkEnd w:id="4"/>
      <w:r>
        <w:rPr>
          <w:sz w:val="22"/>
          <w:szCs w:val="22"/>
        </w:rPr>
        <w:t xml:space="preserve"> care îndeplinește condițiile prezentului ghid;</w:t>
      </w:r>
    </w:p>
    <w:p w14:paraId="284DAFEA" w14:textId="052DBB14" w:rsidR="00D97D67" w:rsidRDefault="0033005E">
      <w:pPr>
        <w:numPr>
          <w:ilvl w:val="0"/>
          <w:numId w:val="13"/>
        </w:numPr>
        <w:suppressAutoHyphens w:val="0"/>
        <w:spacing w:before="0" w:after="0" w:line="276" w:lineRule="auto"/>
        <w:jc w:val="both"/>
        <w:rPr>
          <w:sz w:val="22"/>
          <w:szCs w:val="22"/>
        </w:rPr>
      </w:pPr>
      <w:r>
        <w:rPr>
          <w:sz w:val="22"/>
          <w:szCs w:val="22"/>
        </w:rPr>
        <w:t xml:space="preserve">cerere de finanțare - reprezintă aplicația de finanțare împreună cu documentele stabilite prin ghidul specific, pe care un solicitant o depune în vederea obținerii finanțării în cadrul </w:t>
      </w:r>
      <w:r w:rsidR="00BE1705">
        <w:rPr>
          <w:sz w:val="22"/>
          <w:szCs w:val="22"/>
        </w:rPr>
        <w:t>prezentului apel de proiecte</w:t>
      </w:r>
      <w:r>
        <w:rPr>
          <w:sz w:val="22"/>
          <w:szCs w:val="22"/>
        </w:rPr>
        <w:t>;</w:t>
      </w:r>
    </w:p>
    <w:p w14:paraId="47625AB5" w14:textId="77777777" w:rsidR="00D97D67" w:rsidRDefault="0033005E">
      <w:pPr>
        <w:numPr>
          <w:ilvl w:val="0"/>
          <w:numId w:val="13"/>
        </w:numPr>
        <w:suppressAutoHyphens w:val="0"/>
        <w:spacing w:before="0" w:after="0" w:line="276" w:lineRule="auto"/>
        <w:jc w:val="both"/>
        <w:rPr>
          <w:sz w:val="22"/>
          <w:szCs w:val="22"/>
        </w:rPr>
      </w:pPr>
      <w:r>
        <w:rPr>
          <w:sz w:val="22"/>
          <w:szCs w:val="22"/>
        </w:rPr>
        <w:t xml:space="preserve">comercializarea produselor agricole - deținerea sau expunerea unui produs agricol în vederea vânzării, a punerii în vânzare, a livrării sau a oricărei alte forme de introducere pe piață, cu excepția primei vânzări de către un producător primar către revânzători sau prelucrători și a oricărei alte activități de pregătire a produsului pentru această primă </w:t>
      </w:r>
      <w:r>
        <w:rPr>
          <w:sz w:val="22"/>
          <w:szCs w:val="22"/>
        </w:rPr>
        <w:lastRenderedPageBreak/>
        <w:t>vânzare; o vânzare efectuată de către un producător primar către consumatori finali este considerată comercializare în cazul în care se desfășoară în localuri distincte, rezervate acestei activități;</w:t>
      </w:r>
    </w:p>
    <w:p w14:paraId="33F99288" w14:textId="77777777" w:rsidR="00D97D67" w:rsidRDefault="0033005E">
      <w:pPr>
        <w:numPr>
          <w:ilvl w:val="0"/>
          <w:numId w:val="13"/>
        </w:numPr>
        <w:suppressAutoHyphens w:val="0"/>
        <w:spacing w:before="0" w:after="0" w:line="276" w:lineRule="auto"/>
        <w:jc w:val="both"/>
        <w:rPr>
          <w:color w:val="000000"/>
          <w:sz w:val="22"/>
          <w:szCs w:val="22"/>
        </w:rPr>
      </w:pPr>
      <w:bookmarkStart w:id="5" w:name="_Hlk126689013"/>
      <w:bookmarkEnd w:id="5"/>
      <w:r>
        <w:rPr>
          <w:color w:val="000000"/>
          <w:sz w:val="22"/>
          <w:szCs w:val="22"/>
        </w:rPr>
        <w:t xml:space="preserve">data acordării ajutorului </w:t>
      </w:r>
      <w:r>
        <w:rPr>
          <w:i/>
          <w:color w:val="000000"/>
          <w:sz w:val="22"/>
          <w:szCs w:val="22"/>
        </w:rPr>
        <w:t>de minimis -</w:t>
      </w:r>
      <w:r>
        <w:rPr>
          <w:color w:val="000000"/>
          <w:sz w:val="22"/>
          <w:szCs w:val="22"/>
        </w:rPr>
        <w:t xml:space="preserve"> data semnării contractului de finanțare;</w:t>
      </w:r>
    </w:p>
    <w:p w14:paraId="087749BF" w14:textId="77777777" w:rsidR="00D97D67" w:rsidRDefault="0033005E" w:rsidP="008B2AA7">
      <w:pPr>
        <w:numPr>
          <w:ilvl w:val="0"/>
          <w:numId w:val="13"/>
        </w:numPr>
        <w:suppressAutoHyphens w:val="0"/>
        <w:spacing w:before="0" w:after="0" w:line="276" w:lineRule="auto"/>
        <w:jc w:val="both"/>
        <w:rPr>
          <w:color w:val="000000"/>
          <w:sz w:val="22"/>
          <w:szCs w:val="22"/>
        </w:rPr>
      </w:pPr>
      <w:r>
        <w:rPr>
          <w:color w:val="000000"/>
          <w:sz w:val="22"/>
          <w:szCs w:val="22"/>
        </w:rPr>
        <w:t>contribuție – valoarea pe care un beneficiar are obligația să o asigure pentru acoperirea cheltuielilor eligibile, din surse proprii, prin împrumuturi sau din orice alte surse legal constituite, sub o formă care să nu facă obiectul niciunui alt ajutor din fonduri publice;</w:t>
      </w:r>
      <w:bookmarkStart w:id="6" w:name="_Hlk126689071"/>
      <w:bookmarkEnd w:id="6"/>
    </w:p>
    <w:p w14:paraId="6354CBCC" w14:textId="77777777" w:rsidR="00D97D67" w:rsidRDefault="0033005E">
      <w:pPr>
        <w:numPr>
          <w:ilvl w:val="0"/>
          <w:numId w:val="13"/>
        </w:numPr>
        <w:suppressAutoHyphens w:val="0"/>
        <w:spacing w:before="0" w:after="0" w:line="276" w:lineRule="auto"/>
        <w:jc w:val="both"/>
        <w:rPr>
          <w:color w:val="000000"/>
          <w:sz w:val="22"/>
          <w:szCs w:val="22"/>
        </w:rPr>
      </w:pPr>
      <w:r>
        <w:rPr>
          <w:color w:val="000000"/>
          <w:sz w:val="22"/>
          <w:szCs w:val="22"/>
        </w:rPr>
        <w:t xml:space="preserve">dublă finanţare - finanţarea acordată cu încălcarea prevederilor art. 9 din Regulamentul (UE) 2021/241 al Parlamentului European şi al Consiliului din 12 februarie 2021 şi art. 191 din Regulamentul financiar;  </w:t>
      </w:r>
    </w:p>
    <w:p w14:paraId="471B3FC7" w14:textId="77777777" w:rsidR="00D97D67" w:rsidRDefault="0033005E">
      <w:pPr>
        <w:numPr>
          <w:ilvl w:val="0"/>
          <w:numId w:val="13"/>
        </w:numPr>
        <w:suppressAutoHyphens w:val="0"/>
        <w:spacing w:before="0" w:after="0" w:line="276" w:lineRule="auto"/>
        <w:jc w:val="both"/>
        <w:rPr>
          <w:sz w:val="22"/>
          <w:szCs w:val="22"/>
        </w:rPr>
      </w:pPr>
      <w:r>
        <w:rPr>
          <w:sz w:val="22"/>
          <w:szCs w:val="22"/>
        </w:rPr>
        <w:t>întreprindere - orice entitate care desfășoară o activitate economică astfel cum este interpretat conceptul de către Curtea de Justiție a Uniunii Europene, indiferent de statutul juridic, de modul de finanțare sau de existența unui scop lucrativ;</w:t>
      </w:r>
    </w:p>
    <w:p w14:paraId="7B6A99FE" w14:textId="77777777" w:rsidR="005E5B52" w:rsidRPr="005E5B52" w:rsidRDefault="005E5B52" w:rsidP="005E5B52">
      <w:pPr>
        <w:numPr>
          <w:ilvl w:val="0"/>
          <w:numId w:val="13"/>
        </w:numPr>
        <w:suppressAutoHyphens w:val="0"/>
        <w:spacing w:before="0" w:after="0" w:line="276" w:lineRule="auto"/>
        <w:jc w:val="both"/>
        <w:rPr>
          <w:sz w:val="22"/>
          <w:szCs w:val="22"/>
        </w:rPr>
      </w:pPr>
      <w:r w:rsidRPr="005E5B52">
        <w:rPr>
          <w:sz w:val="22"/>
          <w:szCs w:val="22"/>
        </w:rPr>
        <w:t>întreprinderi precalificate pentru admiterea la tranzacționare – întreprinderi care îndeplinesc condițiile pentru a fi admise la tranzacționare la Bursa de Valori București după cum urmează:</w:t>
      </w:r>
    </w:p>
    <w:p w14:paraId="43A2AA45" w14:textId="77777777" w:rsidR="005E5B52" w:rsidRPr="005E5B52" w:rsidRDefault="005E5B52" w:rsidP="005E5B52">
      <w:pPr>
        <w:numPr>
          <w:ilvl w:val="1"/>
          <w:numId w:val="13"/>
        </w:numPr>
        <w:suppressAutoHyphens w:val="0"/>
        <w:spacing w:before="0" w:after="0" w:line="276" w:lineRule="auto"/>
        <w:jc w:val="both"/>
        <w:rPr>
          <w:sz w:val="22"/>
          <w:szCs w:val="22"/>
        </w:rPr>
      </w:pPr>
      <w:r w:rsidRPr="005E5B52">
        <w:rPr>
          <w:sz w:val="22"/>
          <w:szCs w:val="22"/>
        </w:rPr>
        <w:t>pentru Sistemul Multilateral de Tranzacționare, întreprinderile trebuie să fie înființate ca societăți pe acțiuni (SA), să aibă capitaluri proprii sau capitalizare bursieră anticipată, oricare dintre ele să fie de minimum 250.000 euro și un free float de 10% sau să aibă minimum 30 de acționari;</w:t>
      </w:r>
    </w:p>
    <w:p w14:paraId="526B02CA" w14:textId="77777777" w:rsidR="005E5B52" w:rsidRDefault="005E5B52" w:rsidP="005E5B52">
      <w:pPr>
        <w:numPr>
          <w:ilvl w:val="1"/>
          <w:numId w:val="13"/>
        </w:numPr>
        <w:suppressAutoHyphens w:val="0"/>
        <w:spacing w:before="0" w:after="0" w:line="276" w:lineRule="auto"/>
        <w:jc w:val="both"/>
        <w:rPr>
          <w:sz w:val="22"/>
          <w:szCs w:val="22"/>
        </w:rPr>
      </w:pPr>
      <w:r w:rsidRPr="005E5B52">
        <w:rPr>
          <w:sz w:val="22"/>
          <w:szCs w:val="22"/>
        </w:rPr>
        <w:t>pentru Piața Reglementată, capitalul propriu sau capitalizarea bursieră anticipată, dintre ele să fie de cel puțin 1 milion euro, un free float de cel puțin 25% și un minim de 3 ani de raportare financiară.</w:t>
      </w:r>
    </w:p>
    <w:p w14:paraId="6E56E489" w14:textId="77777777" w:rsidR="00D97D67" w:rsidRDefault="0033005E" w:rsidP="005E5B52">
      <w:pPr>
        <w:numPr>
          <w:ilvl w:val="0"/>
          <w:numId w:val="13"/>
        </w:numPr>
        <w:suppressAutoHyphens w:val="0"/>
        <w:spacing w:before="0" w:after="0" w:line="276" w:lineRule="auto"/>
        <w:jc w:val="both"/>
        <w:rPr>
          <w:sz w:val="22"/>
          <w:szCs w:val="22"/>
        </w:rPr>
      </w:pPr>
      <w:r>
        <w:rPr>
          <w:sz w:val="22"/>
          <w:szCs w:val="22"/>
        </w:rPr>
        <w:t>întreprindere unică - toate întreprinderile între care există cel puțin una dintre relațiile următoare:</w:t>
      </w:r>
    </w:p>
    <w:p w14:paraId="168A3DDB" w14:textId="77777777" w:rsidR="00D97D67" w:rsidRDefault="0033005E">
      <w:pPr>
        <w:numPr>
          <w:ilvl w:val="1"/>
          <w:numId w:val="14"/>
        </w:numPr>
        <w:suppressAutoHyphens w:val="0"/>
        <w:spacing w:before="0" w:after="0" w:line="276" w:lineRule="auto"/>
        <w:jc w:val="both"/>
        <w:rPr>
          <w:sz w:val="22"/>
          <w:szCs w:val="22"/>
        </w:rPr>
      </w:pPr>
      <w:r>
        <w:rPr>
          <w:sz w:val="22"/>
          <w:szCs w:val="22"/>
        </w:rPr>
        <w:t>o întreprindere deține majoritatea drepturilor de vot ale acționarilor sau ale asociaților unei alte întreprinderi;</w:t>
      </w:r>
    </w:p>
    <w:p w14:paraId="5073A531" w14:textId="77777777" w:rsidR="00D97D67" w:rsidRDefault="0033005E">
      <w:pPr>
        <w:numPr>
          <w:ilvl w:val="1"/>
          <w:numId w:val="14"/>
        </w:numPr>
        <w:suppressAutoHyphens w:val="0"/>
        <w:spacing w:before="0" w:after="0" w:line="276" w:lineRule="auto"/>
        <w:jc w:val="both"/>
        <w:rPr>
          <w:sz w:val="22"/>
          <w:szCs w:val="22"/>
        </w:rPr>
      </w:pPr>
      <w:r>
        <w:rPr>
          <w:sz w:val="22"/>
          <w:szCs w:val="22"/>
        </w:rPr>
        <w:t>o întreprindere are dreptul de a numi sau revoca majoritatea membrilor organelor de administrare, de conducere sau de supraveghere ale unei alte întreprinderi;</w:t>
      </w:r>
    </w:p>
    <w:p w14:paraId="7F953033" w14:textId="77777777" w:rsidR="00D97D67" w:rsidRDefault="0033005E">
      <w:pPr>
        <w:numPr>
          <w:ilvl w:val="1"/>
          <w:numId w:val="14"/>
        </w:numPr>
        <w:suppressAutoHyphens w:val="0"/>
        <w:spacing w:before="0" w:after="0" w:line="276" w:lineRule="auto"/>
        <w:jc w:val="both"/>
        <w:rPr>
          <w:sz w:val="22"/>
          <w:szCs w:val="22"/>
        </w:rPr>
      </w:pPr>
      <w:r>
        <w:rPr>
          <w:sz w:val="22"/>
          <w:szCs w:val="22"/>
        </w:rPr>
        <w:t>o întreprindere are dreptul de a exercita o influență dominantă asupra altei întreprinderi în temeiul unui contract încheiat cu întreprinderea în cauză sau în temeiul unei prevederi din contractul de societate sau din statutul acesteia;</w:t>
      </w:r>
    </w:p>
    <w:p w14:paraId="196707D8" w14:textId="77777777" w:rsidR="00D97D67" w:rsidRDefault="0033005E">
      <w:pPr>
        <w:numPr>
          <w:ilvl w:val="1"/>
          <w:numId w:val="14"/>
        </w:numPr>
        <w:suppressAutoHyphens w:val="0"/>
        <w:spacing w:before="0" w:after="160" w:line="276" w:lineRule="auto"/>
        <w:jc w:val="both"/>
        <w:rPr>
          <w:sz w:val="22"/>
          <w:szCs w:val="22"/>
        </w:rPr>
      </w:pPr>
      <w:r>
        <w:rPr>
          <w:sz w:val="22"/>
          <w:szCs w:val="22"/>
        </w:rPr>
        <w:t>o întreprindere este acționar sau asociat al unei alte întreprinderi și  controlează singură, în baza unui acord cu alți acționari sau asociați ai acelei întreprinderi, majoritatea drepturilor de vot ale acționarilor sau ale asociaților întreprinderii respective;</w:t>
      </w:r>
    </w:p>
    <w:p w14:paraId="20A4B1ED" w14:textId="77777777" w:rsidR="00D97D67" w:rsidRDefault="0033005E">
      <w:pPr>
        <w:numPr>
          <w:ilvl w:val="0"/>
          <w:numId w:val="13"/>
        </w:numPr>
        <w:suppressAutoHyphens w:val="0"/>
        <w:spacing w:before="0" w:after="0" w:line="276" w:lineRule="auto"/>
        <w:jc w:val="both"/>
        <w:rPr>
          <w:sz w:val="22"/>
          <w:szCs w:val="22"/>
        </w:rPr>
      </w:pPr>
      <w:r>
        <w:rPr>
          <w:sz w:val="22"/>
          <w:szCs w:val="22"/>
        </w:rPr>
        <w:t>întreprindere aflată în dificultate - întreprindere care se află în cel puțin una dintre situațiile următoare:</w:t>
      </w:r>
    </w:p>
    <w:p w14:paraId="694A9D5F" w14:textId="77777777" w:rsidR="00D97D67" w:rsidRDefault="0033005E">
      <w:pPr>
        <w:numPr>
          <w:ilvl w:val="1"/>
          <w:numId w:val="15"/>
        </w:numPr>
        <w:suppressAutoHyphens w:val="0"/>
        <w:spacing w:before="0" w:after="0" w:line="276" w:lineRule="auto"/>
        <w:jc w:val="both"/>
        <w:rPr>
          <w:sz w:val="22"/>
          <w:szCs w:val="22"/>
        </w:rPr>
      </w:pPr>
      <w:r>
        <w:rPr>
          <w:sz w:val="22"/>
          <w:szCs w:val="22"/>
        </w:rPr>
        <w:t xml:space="preserve">În cazul unei societăți comerciale cu răspundere limitată (alta decât un IMM care există de mai puțin de trei ani)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w:t>
      </w:r>
      <w:r>
        <w:rPr>
          <w:sz w:val="22"/>
          <w:szCs w:val="22"/>
        </w:rPr>
        <w:lastRenderedPageBreak/>
        <w:t>2013/34/UE, iar „capital social” include, dacă este cazul, orice capital suplimentar;</w:t>
      </w:r>
    </w:p>
    <w:p w14:paraId="6E844244" w14:textId="77777777" w:rsidR="00D97D67" w:rsidRDefault="0033005E">
      <w:pPr>
        <w:numPr>
          <w:ilvl w:val="1"/>
          <w:numId w:val="15"/>
        </w:numPr>
        <w:suppressAutoHyphens w:val="0"/>
        <w:spacing w:before="0" w:after="0" w:line="276" w:lineRule="auto"/>
        <w:jc w:val="both"/>
        <w:rPr>
          <w:sz w:val="22"/>
          <w:szCs w:val="22"/>
        </w:rPr>
      </w:pPr>
      <w:r>
        <w:rPr>
          <w:sz w:val="22"/>
          <w:szCs w:val="22"/>
        </w:rPr>
        <w:t>În cazul unei societăți comerciale în care cel puțin unii dintre asociați au răspundere nelimitată pentru creanțele societății (alta decât un IMM care există de mai puțin de trei ani),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62EF1519" w14:textId="77777777" w:rsidR="00D97D67" w:rsidRDefault="0033005E">
      <w:pPr>
        <w:numPr>
          <w:ilvl w:val="1"/>
          <w:numId w:val="15"/>
        </w:numPr>
        <w:suppressAutoHyphens w:val="0"/>
        <w:spacing w:before="0" w:after="0" w:line="276" w:lineRule="auto"/>
        <w:jc w:val="both"/>
        <w:rPr>
          <w:sz w:val="22"/>
          <w:szCs w:val="22"/>
        </w:rPr>
      </w:pPr>
      <w:r>
        <w:rPr>
          <w:sz w:val="22"/>
          <w:szCs w:val="22"/>
        </w:rPr>
        <w:t>Atunci când întreprinderea face obiectul unei proceduri colective de insolvență sau îndeplinește criteriile prevăzute în dreptul intern pentru ca o procedură colectivă de insolvență să fie deschisă la cererea creditorilor săi;</w:t>
      </w:r>
    </w:p>
    <w:p w14:paraId="09095D97" w14:textId="77777777" w:rsidR="00D97D67" w:rsidRDefault="0033005E">
      <w:pPr>
        <w:numPr>
          <w:ilvl w:val="1"/>
          <w:numId w:val="15"/>
        </w:numPr>
        <w:suppressAutoHyphens w:val="0"/>
        <w:spacing w:before="0" w:after="0" w:line="276" w:lineRule="auto"/>
        <w:jc w:val="both"/>
        <w:rPr>
          <w:sz w:val="22"/>
          <w:szCs w:val="22"/>
        </w:rPr>
      </w:pPr>
      <w:r>
        <w:rPr>
          <w:sz w:val="22"/>
          <w:szCs w:val="22"/>
        </w:rPr>
        <w:t>Atunci când întreprinderea a primit ajutor pentru salvare și nu a rambursat încă împrumutul sau nu a încetat garanția sau a primit ajutoare pentru restructurare și face încă obiectul unui plan de restructurare.</w:t>
      </w:r>
    </w:p>
    <w:p w14:paraId="475826D9" w14:textId="77777777" w:rsidR="00D97D67" w:rsidRDefault="0033005E">
      <w:pPr>
        <w:numPr>
          <w:ilvl w:val="1"/>
          <w:numId w:val="15"/>
        </w:numPr>
        <w:suppressAutoHyphens w:val="0"/>
        <w:spacing w:before="0" w:after="0" w:line="276" w:lineRule="auto"/>
        <w:jc w:val="both"/>
        <w:rPr>
          <w:color w:val="000000"/>
          <w:sz w:val="22"/>
          <w:szCs w:val="22"/>
        </w:rPr>
      </w:pPr>
      <w:r>
        <w:rPr>
          <w:color w:val="000000"/>
          <w:sz w:val="22"/>
          <w:szCs w:val="22"/>
        </w:rPr>
        <w:t xml:space="preserve">În cazul unei întreprinderi care nu este un IMM, atunci când, în ultimii doi ani: </w:t>
      </w:r>
    </w:p>
    <w:p w14:paraId="1BD72721" w14:textId="77777777" w:rsidR="00D97D67" w:rsidRDefault="0033005E">
      <w:pPr>
        <w:numPr>
          <w:ilvl w:val="2"/>
          <w:numId w:val="15"/>
        </w:numPr>
        <w:suppressAutoHyphens w:val="0"/>
        <w:spacing w:before="0" w:after="0" w:line="276" w:lineRule="auto"/>
        <w:ind w:left="1843"/>
        <w:jc w:val="both"/>
        <w:rPr>
          <w:color w:val="000000"/>
          <w:sz w:val="22"/>
          <w:szCs w:val="22"/>
        </w:rPr>
      </w:pPr>
      <w:r>
        <w:rPr>
          <w:color w:val="000000"/>
          <w:sz w:val="22"/>
          <w:szCs w:val="22"/>
        </w:rPr>
        <w:t>raportul datorii/capitaluri proprii al întreprinderii este mai mare de 7,5; și</w:t>
      </w:r>
    </w:p>
    <w:p w14:paraId="2804DDBA" w14:textId="77777777" w:rsidR="00D97D67" w:rsidRDefault="0033005E">
      <w:pPr>
        <w:numPr>
          <w:ilvl w:val="2"/>
          <w:numId w:val="15"/>
        </w:numPr>
        <w:suppressAutoHyphens w:val="0"/>
        <w:spacing w:before="0" w:after="0" w:line="276" w:lineRule="auto"/>
        <w:ind w:left="1843"/>
        <w:jc w:val="both"/>
        <w:rPr>
          <w:color w:val="000000"/>
          <w:sz w:val="22"/>
          <w:szCs w:val="22"/>
        </w:rPr>
      </w:pPr>
      <w:r>
        <w:rPr>
          <w:color w:val="000000"/>
          <w:sz w:val="22"/>
          <w:szCs w:val="22"/>
        </w:rPr>
        <w:t>capacitatea de acoperire a dobânzilor calculată pe baza EBITDA se situează sub valoarea 1,0.</w:t>
      </w:r>
    </w:p>
    <w:p w14:paraId="5DBB0003" w14:textId="77777777" w:rsidR="00D97D67" w:rsidRDefault="0033005E">
      <w:pPr>
        <w:numPr>
          <w:ilvl w:val="0"/>
          <w:numId w:val="13"/>
        </w:numPr>
        <w:suppressAutoHyphens w:val="0"/>
        <w:spacing w:before="0" w:after="0" w:line="276" w:lineRule="auto"/>
        <w:jc w:val="both"/>
        <w:rPr>
          <w:sz w:val="22"/>
          <w:szCs w:val="22"/>
        </w:rPr>
      </w:pPr>
      <w:r>
        <w:rPr>
          <w:sz w:val="22"/>
          <w:szCs w:val="22"/>
        </w:rPr>
        <w:t>ofertă publică inițială primară - oferta publică de acțiuni nou-emise ale unei societăți nelistate, în vederea admiterii la tranzacționare la bursă, iar în cazul plasamentelor private, oferta subsecventă aferentă plasamentului acțiunilor respectivei societăți;</w:t>
      </w:r>
    </w:p>
    <w:p w14:paraId="69FC4BF4" w14:textId="7E25E0B0" w:rsidR="00D97D67" w:rsidRDefault="0033005E">
      <w:pPr>
        <w:numPr>
          <w:ilvl w:val="0"/>
          <w:numId w:val="13"/>
        </w:numPr>
        <w:suppressAutoHyphens w:val="0"/>
        <w:spacing w:before="0" w:after="0" w:line="276" w:lineRule="auto"/>
        <w:jc w:val="both"/>
        <w:rPr>
          <w:color w:val="000000"/>
          <w:sz w:val="22"/>
          <w:szCs w:val="22"/>
        </w:rPr>
      </w:pPr>
      <w:r>
        <w:rPr>
          <w:color w:val="000000"/>
          <w:sz w:val="22"/>
          <w:szCs w:val="22"/>
        </w:rPr>
        <w:t xml:space="preserve">perioada de implementare a proiectului – perioada în care vor fi operaționalizate activitățile prevăzute în cererea de finantare, de-a lungul unei durate de timp determinată; </w:t>
      </w:r>
      <w:bookmarkStart w:id="7" w:name="_Hlk126689322"/>
      <w:r>
        <w:rPr>
          <w:color w:val="000000"/>
          <w:sz w:val="22"/>
          <w:szCs w:val="22"/>
        </w:rPr>
        <w:t xml:space="preserve">va fi exprimată în luni calendaristice şi specificată în cererea de finanțare și va curge de la data semnării contractului de finanțare de către beneficiar și </w:t>
      </w:r>
      <w:r w:rsidR="004C1AFC">
        <w:rPr>
          <w:color w:val="000000"/>
          <w:sz w:val="22"/>
          <w:szCs w:val="22"/>
        </w:rPr>
        <w:t xml:space="preserve">furnizorul </w:t>
      </w:r>
      <w:r>
        <w:rPr>
          <w:color w:val="000000"/>
          <w:sz w:val="22"/>
          <w:szCs w:val="22"/>
        </w:rPr>
        <w:t xml:space="preserve">schemei de ajutor </w:t>
      </w:r>
      <w:r>
        <w:rPr>
          <w:i/>
          <w:iCs/>
          <w:color w:val="000000"/>
          <w:sz w:val="22"/>
          <w:szCs w:val="22"/>
        </w:rPr>
        <w:t>de minimis</w:t>
      </w:r>
      <w:bookmarkEnd w:id="7"/>
      <w:r>
        <w:rPr>
          <w:color w:val="000000"/>
          <w:sz w:val="22"/>
          <w:szCs w:val="22"/>
        </w:rPr>
        <w:t>;</w:t>
      </w:r>
    </w:p>
    <w:p w14:paraId="0EFAB9D1" w14:textId="77777777" w:rsidR="00D97D67" w:rsidRDefault="0033005E">
      <w:pPr>
        <w:numPr>
          <w:ilvl w:val="0"/>
          <w:numId w:val="13"/>
        </w:numPr>
        <w:suppressAutoHyphens w:val="0"/>
        <w:spacing w:before="0" w:after="0" w:line="276" w:lineRule="auto"/>
        <w:jc w:val="both"/>
        <w:rPr>
          <w:sz w:val="22"/>
          <w:szCs w:val="22"/>
        </w:rPr>
      </w:pPr>
      <w:r>
        <w:rPr>
          <w:sz w:val="22"/>
          <w:szCs w:val="22"/>
        </w:rPr>
        <w:t xml:space="preserve">perioada de durabilitate - </w:t>
      </w:r>
      <w:r>
        <w:rPr>
          <w:color w:val="000000"/>
          <w:sz w:val="22"/>
          <w:szCs w:val="22"/>
        </w:rPr>
        <w:t>perioada de timp, ulterioară perioadei de implementare a proiectului, în care investițiile realizate prin proiect își vor produce efectele și rezultatele scontate. Perioada de durabilitate se întinde pe o perioadă de 3 ani din momentul finalizării implementării proiectului</w:t>
      </w:r>
      <w:r>
        <w:rPr>
          <w:sz w:val="22"/>
          <w:szCs w:val="22"/>
        </w:rPr>
        <w:t xml:space="preserve">; </w:t>
      </w:r>
    </w:p>
    <w:p w14:paraId="43B7492A" w14:textId="77777777" w:rsidR="00D97D67" w:rsidRDefault="0033005E">
      <w:pPr>
        <w:numPr>
          <w:ilvl w:val="0"/>
          <w:numId w:val="13"/>
        </w:numPr>
        <w:suppressAutoHyphens w:val="0"/>
        <w:spacing w:before="0" w:after="0" w:line="276" w:lineRule="auto"/>
        <w:jc w:val="both"/>
        <w:rPr>
          <w:sz w:val="22"/>
          <w:szCs w:val="22"/>
        </w:rPr>
      </w:pPr>
      <w:r>
        <w:rPr>
          <w:sz w:val="22"/>
          <w:szCs w:val="22"/>
        </w:rPr>
        <w:t xml:space="preserve">plan privind tranziția verde - </w:t>
      </w:r>
      <w:r>
        <w:rPr>
          <w:color w:val="000000"/>
          <w:sz w:val="22"/>
          <w:szCs w:val="22"/>
        </w:rPr>
        <w:t>un instrument prin care se planifică reducerea ponderii veniturilor obținute din activități sau active aflate pe lista de excludere, într-un termen prestabilit;</w:t>
      </w:r>
    </w:p>
    <w:p w14:paraId="697E999C" w14:textId="77777777" w:rsidR="00D97D67" w:rsidRDefault="0033005E">
      <w:pPr>
        <w:numPr>
          <w:ilvl w:val="0"/>
          <w:numId w:val="13"/>
        </w:numPr>
        <w:suppressAutoHyphens w:val="0"/>
        <w:spacing w:before="0" w:after="0" w:line="276" w:lineRule="auto"/>
        <w:jc w:val="both"/>
        <w:rPr>
          <w:sz w:val="22"/>
          <w:szCs w:val="22"/>
        </w:rPr>
      </w:pPr>
      <w:r>
        <w:rPr>
          <w:sz w:val="22"/>
          <w:szCs w:val="22"/>
        </w:rPr>
        <w:t xml:space="preserve">prelucrarea produselor agricole  - orice operațiune efectuată asupra unui produs agricol care are drept rezultat un produs care este tot un produs agricol, cu excepția activităților desfășurate în exploatațiile agricole, necesare în vederea pregătirii unui produs de origine animală sau vegetală pentru prima vânzare; </w:t>
      </w:r>
    </w:p>
    <w:p w14:paraId="38D7EF35" w14:textId="77777777" w:rsidR="00D97D67" w:rsidRDefault="0033005E">
      <w:pPr>
        <w:numPr>
          <w:ilvl w:val="0"/>
          <w:numId w:val="13"/>
        </w:numPr>
        <w:suppressAutoHyphens w:val="0"/>
        <w:spacing w:before="0" w:after="0" w:line="276" w:lineRule="auto"/>
        <w:jc w:val="both"/>
        <w:rPr>
          <w:sz w:val="22"/>
          <w:szCs w:val="22"/>
        </w:rPr>
      </w:pPr>
      <w:r>
        <w:rPr>
          <w:sz w:val="22"/>
          <w:szCs w:val="22"/>
        </w:rPr>
        <w:t>produse agricole  - produsele enumerate în Anexa I a Tratatului, cu excepția produselor obținute din pescuit și acvacultură prevăzute în Regulamentul (CE) nr. 104/2000 al Consiliului;</w:t>
      </w:r>
    </w:p>
    <w:p w14:paraId="4F008F8E" w14:textId="77777777" w:rsidR="00D97D67" w:rsidRDefault="0033005E">
      <w:pPr>
        <w:numPr>
          <w:ilvl w:val="0"/>
          <w:numId w:val="13"/>
        </w:numPr>
        <w:suppressAutoHyphens w:val="0"/>
        <w:spacing w:before="0" w:after="0" w:line="276" w:lineRule="auto"/>
        <w:jc w:val="both"/>
        <w:rPr>
          <w:sz w:val="22"/>
          <w:szCs w:val="22"/>
        </w:rPr>
      </w:pPr>
      <w:r>
        <w:rPr>
          <w:sz w:val="22"/>
          <w:szCs w:val="22"/>
        </w:rPr>
        <w:t>proiecte.pnrr.gov.ro - aplicația pentru depunerea proiectelor de investiții finanțate în cadrul Planului Național de Redresare și Reziliență. Platforma poate fi accesată la următorul link: https://proiecte.pnrr.gov.ro;</w:t>
      </w:r>
    </w:p>
    <w:p w14:paraId="6390297A" w14:textId="77777777" w:rsidR="00D97D67" w:rsidRDefault="0033005E">
      <w:pPr>
        <w:numPr>
          <w:ilvl w:val="0"/>
          <w:numId w:val="13"/>
        </w:numPr>
        <w:suppressAutoHyphens w:val="0"/>
        <w:spacing w:before="0" w:after="0" w:line="276" w:lineRule="auto"/>
        <w:jc w:val="both"/>
        <w:rPr>
          <w:sz w:val="22"/>
          <w:szCs w:val="22"/>
        </w:rPr>
      </w:pPr>
      <w:r>
        <w:rPr>
          <w:sz w:val="22"/>
          <w:szCs w:val="22"/>
        </w:rPr>
        <w:t>raport de sustenabilitate și rating ESG - evaluarea obiectivă a performanței unei anumite întreprinderi în ceea ce privește aspectele de mediu, sociale și guvernanță;</w:t>
      </w:r>
    </w:p>
    <w:p w14:paraId="2C9426EE" w14:textId="77777777" w:rsidR="00D97D67" w:rsidRDefault="0033005E">
      <w:pPr>
        <w:numPr>
          <w:ilvl w:val="0"/>
          <w:numId w:val="13"/>
        </w:numPr>
        <w:suppressAutoHyphens w:val="0"/>
        <w:spacing w:before="0" w:after="0" w:line="276" w:lineRule="auto"/>
        <w:jc w:val="both"/>
        <w:rPr>
          <w:sz w:val="22"/>
          <w:szCs w:val="22"/>
        </w:rPr>
      </w:pPr>
      <w:r>
        <w:rPr>
          <w:sz w:val="22"/>
          <w:szCs w:val="22"/>
        </w:rPr>
        <w:lastRenderedPageBreak/>
        <w:t>subscrierea la oferta publică inițială primară – angajamentul unui investitor de a achiziționa un anumit număr de acțiuni la un preț predefinit, acceptat de către emitentul acțiunilor în urma declarării unei oferte publice inițiale primare ca fiind de succes;</w:t>
      </w:r>
    </w:p>
    <w:p w14:paraId="23D93D60" w14:textId="516095EA" w:rsidR="00D97D67" w:rsidRPr="003327CA" w:rsidRDefault="0033005E" w:rsidP="003327CA">
      <w:pPr>
        <w:numPr>
          <w:ilvl w:val="0"/>
          <w:numId w:val="13"/>
        </w:numPr>
        <w:suppressAutoHyphens w:val="0"/>
        <w:spacing w:before="0" w:after="0" w:line="276" w:lineRule="auto"/>
        <w:jc w:val="both"/>
        <w:rPr>
          <w:sz w:val="22"/>
          <w:szCs w:val="22"/>
        </w:rPr>
      </w:pPr>
      <w:r>
        <w:rPr>
          <w:sz w:val="22"/>
          <w:szCs w:val="22"/>
        </w:rPr>
        <w:t>valoarea subscrierilor – suma tuturor subscrierilor la oferta publică inițială primară.</w:t>
      </w:r>
      <w:bookmarkStart w:id="8" w:name="_Hlk126689438"/>
      <w:bookmarkEnd w:id="8"/>
    </w:p>
    <w:p w14:paraId="60145A9F" w14:textId="77777777" w:rsidR="00D97D67" w:rsidRDefault="00D97D67">
      <w:pPr>
        <w:pStyle w:val="Heading2"/>
        <w:spacing w:before="120" w:line="276" w:lineRule="auto"/>
        <w:ind w:left="284" w:firstLine="0"/>
        <w:jc w:val="both"/>
        <w:rPr>
          <w:color w:val="7030A0"/>
          <w:sz w:val="22"/>
          <w:szCs w:val="22"/>
        </w:rPr>
      </w:pPr>
    </w:p>
    <w:p w14:paraId="07E5824C" w14:textId="77777777" w:rsidR="00D97D67" w:rsidRDefault="0033005E">
      <w:pPr>
        <w:pStyle w:val="Heading1"/>
        <w:numPr>
          <w:ilvl w:val="0"/>
          <w:numId w:val="3"/>
        </w:numPr>
        <w:spacing w:before="0" w:after="0" w:line="276" w:lineRule="auto"/>
        <w:jc w:val="both"/>
        <w:rPr>
          <w:sz w:val="22"/>
          <w:szCs w:val="22"/>
        </w:rPr>
      </w:pPr>
      <w:bookmarkStart w:id="9" w:name="_Toc127895893"/>
      <w:r>
        <w:rPr>
          <w:color w:val="7030A0"/>
          <w:sz w:val="22"/>
          <w:szCs w:val="22"/>
        </w:rPr>
        <w:t>INFORMAȚII OBIECTIV DE INVESTIȚII</w:t>
      </w:r>
      <w:bookmarkEnd w:id="9"/>
      <w:r>
        <w:rPr>
          <w:color w:val="7030A0"/>
          <w:sz w:val="22"/>
          <w:szCs w:val="22"/>
        </w:rPr>
        <w:t xml:space="preserve"> </w:t>
      </w:r>
    </w:p>
    <w:p w14:paraId="0AC44CBE" w14:textId="77777777" w:rsidR="00D97D67" w:rsidRDefault="00D97D67">
      <w:pPr>
        <w:spacing w:line="276" w:lineRule="auto"/>
        <w:jc w:val="both"/>
        <w:rPr>
          <w:sz w:val="22"/>
          <w:szCs w:val="22"/>
        </w:rPr>
      </w:pPr>
    </w:p>
    <w:p w14:paraId="27C0D22B" w14:textId="77777777" w:rsidR="00D97D67" w:rsidRDefault="0033005E" w:rsidP="00BC15F4">
      <w:pPr>
        <w:pStyle w:val="Heading2"/>
        <w:rPr>
          <w:sz w:val="22"/>
          <w:szCs w:val="22"/>
        </w:rPr>
      </w:pPr>
      <w:bookmarkStart w:id="10" w:name="_30j0zll"/>
      <w:bookmarkStart w:id="11" w:name="_Toc127895894"/>
      <w:bookmarkEnd w:id="10"/>
      <w:r>
        <w:rPr>
          <w:b w:val="0"/>
          <w:color w:val="7030A0"/>
          <w:sz w:val="22"/>
          <w:szCs w:val="22"/>
        </w:rPr>
        <w:t>2.1.Pilonul, componenta, obiectivul general</w:t>
      </w:r>
      <w:bookmarkEnd w:id="11"/>
    </w:p>
    <w:p w14:paraId="2B4B777E" w14:textId="77777777" w:rsidR="00D97D67" w:rsidRDefault="00D97D67">
      <w:pPr>
        <w:keepNext/>
        <w:spacing w:before="0" w:after="0" w:line="276" w:lineRule="auto"/>
        <w:ind w:left="216"/>
        <w:jc w:val="both"/>
        <w:rPr>
          <w:b/>
          <w:color w:val="00B050"/>
          <w:sz w:val="22"/>
          <w:szCs w:val="22"/>
        </w:rPr>
      </w:pPr>
    </w:p>
    <w:p w14:paraId="0933D546" w14:textId="77777777" w:rsidR="00D97D67" w:rsidRDefault="0033005E">
      <w:pPr>
        <w:spacing w:line="276" w:lineRule="auto"/>
        <w:jc w:val="both"/>
        <w:rPr>
          <w:b/>
          <w:sz w:val="22"/>
          <w:szCs w:val="22"/>
        </w:rPr>
      </w:pPr>
      <w:r>
        <w:rPr>
          <w:b/>
          <w:sz w:val="22"/>
          <w:szCs w:val="22"/>
        </w:rPr>
        <w:t>Pilonul III. Creștere inteligentă, sustenabilă și favorabilă incluziunii, inclusiv coeziune economică, locuri de muncă, productivitate, competitivitate, cercetare, dezvoltare și inovare, precum și o piață internă funcțională, cu întreprinderi mici și mijlocii (IMM-uri) puternice.</w:t>
      </w:r>
    </w:p>
    <w:p w14:paraId="4C7005CC" w14:textId="2AC64AB9" w:rsidR="00D97D67" w:rsidRDefault="00D97D67">
      <w:pPr>
        <w:spacing w:line="276" w:lineRule="auto"/>
        <w:jc w:val="both"/>
        <w:rPr>
          <w:b/>
          <w:sz w:val="22"/>
          <w:szCs w:val="22"/>
        </w:rPr>
      </w:pPr>
    </w:p>
    <w:p w14:paraId="009B4A71" w14:textId="77777777" w:rsidR="00D97D67" w:rsidRDefault="0033005E">
      <w:pPr>
        <w:spacing w:line="276" w:lineRule="auto"/>
        <w:jc w:val="both"/>
        <w:rPr>
          <w:sz w:val="22"/>
          <w:szCs w:val="22"/>
        </w:rPr>
      </w:pPr>
      <w:r>
        <w:rPr>
          <w:b/>
          <w:sz w:val="22"/>
          <w:szCs w:val="22"/>
        </w:rPr>
        <w:t>Componenta C9. SUPORT PENTRU SECTORUL PRIVAT, CERCETARE, DEZVOLTARE ȘI INOVARE</w:t>
      </w:r>
    </w:p>
    <w:p w14:paraId="608370AB" w14:textId="77777777" w:rsidR="00D97D67" w:rsidRDefault="0033005E">
      <w:pPr>
        <w:numPr>
          <w:ilvl w:val="0"/>
          <w:numId w:val="9"/>
        </w:numPr>
        <w:spacing w:before="0" w:after="240" w:line="276" w:lineRule="auto"/>
        <w:jc w:val="both"/>
        <w:rPr>
          <w:sz w:val="22"/>
          <w:szCs w:val="22"/>
        </w:rPr>
      </w:pPr>
      <w:r>
        <w:rPr>
          <w:b/>
          <w:color w:val="7030A0"/>
          <w:sz w:val="22"/>
          <w:szCs w:val="22"/>
        </w:rPr>
        <w:t>Investiția I3. Scheme de ajutor pentru sectorul privat</w:t>
      </w:r>
    </w:p>
    <w:p w14:paraId="2D8642FD" w14:textId="77777777" w:rsidR="00D97D67" w:rsidRDefault="0033005E">
      <w:pPr>
        <w:spacing w:line="276" w:lineRule="auto"/>
        <w:ind w:firstLine="360"/>
        <w:jc w:val="both"/>
        <w:rPr>
          <w:sz w:val="22"/>
          <w:szCs w:val="22"/>
        </w:rPr>
      </w:pPr>
      <w:r>
        <w:rPr>
          <w:b/>
          <w:color w:val="7030A0"/>
          <w:sz w:val="22"/>
          <w:szCs w:val="22"/>
        </w:rPr>
        <w:t xml:space="preserve">Măsura 2. Schemă de minimis pentru ajutarea firmelor din România în procesul de listare la bursă </w:t>
      </w:r>
    </w:p>
    <w:p w14:paraId="12C4B450" w14:textId="77777777" w:rsidR="00D97D67" w:rsidRDefault="0033005E">
      <w:pPr>
        <w:spacing w:line="276" w:lineRule="auto"/>
        <w:jc w:val="both"/>
        <w:rPr>
          <w:sz w:val="22"/>
          <w:szCs w:val="22"/>
        </w:rPr>
      </w:pPr>
      <w:bookmarkStart w:id="12" w:name="_1fob9te"/>
      <w:bookmarkEnd w:id="12"/>
      <w:r>
        <w:rPr>
          <w:sz w:val="22"/>
          <w:szCs w:val="22"/>
        </w:rPr>
        <w:t>Companiile din România își asigură finanțarea externă în special prin intermediul granturilor și al sistemului bancar</w:t>
      </w:r>
      <w:r>
        <w:rPr>
          <w:rStyle w:val="FootnoteAnchor"/>
          <w:sz w:val="22"/>
          <w:szCs w:val="22"/>
        </w:rPr>
        <w:footnoteReference w:id="2"/>
      </w:r>
      <w:r>
        <w:rPr>
          <w:sz w:val="22"/>
          <w:szCs w:val="22"/>
        </w:rPr>
        <w:t>. Barierele în accesul la finanțare raportate cel mai adesea de IMM-urile din România sunt generate de nivelurile scăzute de capitalizare ale acestora și constrângerile de creditare. Facilitarea accesului la piața de capital poate contribui la dezvoltarea întreprinderilor și la asigurarea alternativelor de finanțare, în condițiile unei piețe de capital funcționale. În ultimii doi ani, s-a remarcat interesul crescând al companiilor pentru finanțarea prin instrumente specifice, respectiv emisiuni de acțiuni și obligațiuni noi pe piața de capital din România. În anul 2021, piața de capital din România a avut o evoluție dinamică, în special din partea segmentului de întreprinderi mici și mijlocii, dar rămâne încă cu un potențial ridicat de dezvoltare.</w:t>
      </w:r>
    </w:p>
    <w:p w14:paraId="1F4610B8" w14:textId="77777777" w:rsidR="00D97D67" w:rsidRDefault="0033005E">
      <w:pPr>
        <w:spacing w:after="0" w:line="276" w:lineRule="auto"/>
        <w:jc w:val="both"/>
        <w:rPr>
          <w:sz w:val="22"/>
          <w:szCs w:val="22"/>
        </w:rPr>
      </w:pPr>
      <w:r>
        <w:rPr>
          <w:sz w:val="22"/>
          <w:szCs w:val="22"/>
        </w:rPr>
        <w:t xml:space="preserve">Proiectul </w:t>
      </w:r>
      <w:r>
        <w:rPr>
          <w:i/>
          <w:sz w:val="22"/>
          <w:szCs w:val="22"/>
        </w:rPr>
        <w:t>Stategiei naționale pentru dezvoltarea pieței de capital din România pentru perioada 2022-2026</w:t>
      </w:r>
      <w:r>
        <w:rPr>
          <w:rStyle w:val="FootnoteAnchor"/>
          <w:i/>
          <w:sz w:val="22"/>
          <w:szCs w:val="22"/>
        </w:rPr>
        <w:footnoteReference w:id="3"/>
      </w:r>
      <w:r>
        <w:rPr>
          <w:sz w:val="22"/>
          <w:szCs w:val="22"/>
        </w:rPr>
        <w:t>, elaborat la nivelul Ministerului Finanțelor și Autorității de Supraveghere Financiară, cu sprijinul OECD, are următoarele obiectivele generale cu termen de implementare 31 decembrie 2026:</w:t>
      </w:r>
    </w:p>
    <w:p w14:paraId="5DFC2A66" w14:textId="77777777" w:rsidR="00D97D67" w:rsidRDefault="0033005E">
      <w:pPr>
        <w:pStyle w:val="ListParagraph"/>
        <w:numPr>
          <w:ilvl w:val="0"/>
          <w:numId w:val="16"/>
        </w:numPr>
        <w:spacing w:after="0" w:line="276" w:lineRule="auto"/>
        <w:ind w:left="450" w:hanging="90"/>
        <w:jc w:val="both"/>
        <w:rPr>
          <w:rFonts w:ascii="Trebuchet MS" w:hAnsi="Trebuchet MS"/>
          <w:lang w:val="ro-RO"/>
        </w:rPr>
      </w:pPr>
      <w:r>
        <w:rPr>
          <w:rFonts w:ascii="Trebuchet MS" w:hAnsi="Trebuchet MS"/>
          <w:lang w:val="ro-RO"/>
        </w:rPr>
        <w:t>Îmbunătățirea condițiilor pentru listarea pe piața de capital</w:t>
      </w:r>
    </w:p>
    <w:p w14:paraId="2DF376CE" w14:textId="77777777" w:rsidR="00D97D67" w:rsidRDefault="0033005E">
      <w:pPr>
        <w:pStyle w:val="ListParagraph"/>
        <w:numPr>
          <w:ilvl w:val="0"/>
          <w:numId w:val="16"/>
        </w:numPr>
        <w:spacing w:after="0" w:line="276" w:lineRule="auto"/>
        <w:ind w:left="450" w:hanging="90"/>
        <w:jc w:val="both"/>
        <w:rPr>
          <w:rFonts w:ascii="Trebuchet MS" w:hAnsi="Trebuchet MS"/>
          <w:lang w:val="ro-RO"/>
        </w:rPr>
      </w:pPr>
      <w:r>
        <w:rPr>
          <w:rFonts w:ascii="Trebuchet MS" w:hAnsi="Trebuchet MS"/>
          <w:lang w:val="ro-RO"/>
        </w:rPr>
        <w:t>Creșterea lichidității pe piața secundară</w:t>
      </w:r>
    </w:p>
    <w:p w14:paraId="702177F4" w14:textId="77777777" w:rsidR="00D97D67" w:rsidRDefault="0033005E">
      <w:pPr>
        <w:pStyle w:val="ListParagraph"/>
        <w:numPr>
          <w:ilvl w:val="0"/>
          <w:numId w:val="16"/>
        </w:numPr>
        <w:spacing w:after="0" w:line="276" w:lineRule="auto"/>
        <w:ind w:left="450" w:hanging="90"/>
        <w:jc w:val="both"/>
        <w:rPr>
          <w:rFonts w:ascii="Trebuchet MS" w:hAnsi="Trebuchet MS"/>
          <w:lang w:val="ro-RO"/>
        </w:rPr>
      </w:pPr>
      <w:r>
        <w:rPr>
          <w:rFonts w:ascii="Trebuchet MS" w:hAnsi="Trebuchet MS"/>
          <w:lang w:val="ro-RO"/>
        </w:rPr>
        <w:t>Susținerea dezvoltării și creșterii pieței IMM-urilor</w:t>
      </w:r>
    </w:p>
    <w:p w14:paraId="4F03B18B" w14:textId="77777777" w:rsidR="00D97D67" w:rsidRDefault="0033005E">
      <w:pPr>
        <w:pStyle w:val="ListParagraph"/>
        <w:numPr>
          <w:ilvl w:val="0"/>
          <w:numId w:val="16"/>
        </w:numPr>
        <w:spacing w:after="0" w:line="276" w:lineRule="auto"/>
        <w:ind w:left="450" w:hanging="90"/>
        <w:jc w:val="both"/>
        <w:rPr>
          <w:rFonts w:ascii="Trebuchet MS" w:hAnsi="Trebuchet MS"/>
          <w:lang w:val="ro-RO"/>
        </w:rPr>
      </w:pPr>
      <w:r>
        <w:rPr>
          <w:rFonts w:ascii="Trebuchet MS" w:hAnsi="Trebuchet MS"/>
          <w:lang w:val="ro-RO"/>
        </w:rPr>
        <w:t>Promovarea economiilor în rândul investitorilor persoane fizice</w:t>
      </w:r>
    </w:p>
    <w:p w14:paraId="5BBEFC88" w14:textId="77777777" w:rsidR="00D97D67" w:rsidRDefault="0033005E">
      <w:pPr>
        <w:pStyle w:val="ListParagraph"/>
        <w:numPr>
          <w:ilvl w:val="0"/>
          <w:numId w:val="16"/>
        </w:numPr>
        <w:spacing w:after="0" w:line="276" w:lineRule="auto"/>
        <w:ind w:left="450" w:hanging="90"/>
        <w:jc w:val="both"/>
        <w:rPr>
          <w:rFonts w:ascii="Trebuchet MS" w:hAnsi="Trebuchet MS"/>
          <w:lang w:val="ro-RO"/>
        </w:rPr>
      </w:pPr>
      <w:r>
        <w:rPr>
          <w:rFonts w:ascii="Trebuchet MS" w:hAnsi="Trebuchet MS"/>
          <w:lang w:val="ro-RO"/>
        </w:rPr>
        <w:t>Creșterea rolului investitorilor instituționali</w:t>
      </w:r>
    </w:p>
    <w:p w14:paraId="48EAE1D8" w14:textId="77777777" w:rsidR="00D97D67" w:rsidRDefault="0033005E">
      <w:pPr>
        <w:pStyle w:val="ListParagraph"/>
        <w:numPr>
          <w:ilvl w:val="0"/>
          <w:numId w:val="16"/>
        </w:numPr>
        <w:spacing w:after="0" w:line="276" w:lineRule="auto"/>
        <w:ind w:left="450" w:hanging="90"/>
        <w:jc w:val="both"/>
        <w:rPr>
          <w:rFonts w:ascii="Trebuchet MS" w:hAnsi="Trebuchet MS"/>
          <w:lang w:val="ro-RO"/>
        </w:rPr>
      </w:pPr>
      <w:r>
        <w:rPr>
          <w:rFonts w:ascii="Trebuchet MS" w:hAnsi="Trebuchet MS"/>
          <w:lang w:val="ro-RO"/>
        </w:rPr>
        <w:t>Facilitarea finanțării pe termen lung prin mecanisme de piață</w:t>
      </w:r>
    </w:p>
    <w:p w14:paraId="75E6FFA5" w14:textId="77777777" w:rsidR="00D97D67" w:rsidRDefault="0033005E">
      <w:pPr>
        <w:pStyle w:val="ListParagraph"/>
        <w:numPr>
          <w:ilvl w:val="0"/>
          <w:numId w:val="16"/>
        </w:numPr>
        <w:spacing w:after="0" w:line="276" w:lineRule="auto"/>
        <w:ind w:left="450" w:hanging="90"/>
        <w:jc w:val="both"/>
        <w:rPr>
          <w:rFonts w:ascii="Trebuchet MS" w:hAnsi="Trebuchet MS"/>
          <w:lang w:val="ro-RO"/>
        </w:rPr>
      </w:pPr>
      <w:r>
        <w:rPr>
          <w:rFonts w:ascii="Trebuchet MS" w:hAnsi="Trebuchet MS"/>
          <w:lang w:val="ro-RO"/>
        </w:rPr>
        <w:lastRenderedPageBreak/>
        <w:t>Susținerea digitalizării și a inovației financiare</w:t>
      </w:r>
    </w:p>
    <w:p w14:paraId="39EA5786" w14:textId="77777777" w:rsidR="00D97D67" w:rsidRDefault="0033005E">
      <w:pPr>
        <w:pStyle w:val="ListParagraph"/>
        <w:numPr>
          <w:ilvl w:val="0"/>
          <w:numId w:val="16"/>
        </w:numPr>
        <w:spacing w:after="0" w:line="276" w:lineRule="auto"/>
        <w:ind w:left="450" w:hanging="90"/>
        <w:jc w:val="both"/>
        <w:rPr>
          <w:rFonts w:ascii="Trebuchet MS" w:hAnsi="Trebuchet MS"/>
          <w:lang w:val="ro-RO"/>
        </w:rPr>
      </w:pPr>
      <w:r>
        <w:rPr>
          <w:rFonts w:ascii="Trebuchet MS" w:hAnsi="Trebuchet MS"/>
          <w:lang w:val="ro-RO"/>
        </w:rPr>
        <w:t>Susținerea dezvoltării pieței locale de capital privat (private equity) și de capital de risc (venture capital)</w:t>
      </w:r>
    </w:p>
    <w:p w14:paraId="6E2C8FCF" w14:textId="77777777" w:rsidR="00D97D67" w:rsidRDefault="0033005E">
      <w:pPr>
        <w:pStyle w:val="ListParagraph"/>
        <w:numPr>
          <w:ilvl w:val="0"/>
          <w:numId w:val="16"/>
        </w:numPr>
        <w:spacing w:after="0" w:line="276" w:lineRule="auto"/>
        <w:ind w:left="450" w:hanging="90"/>
        <w:jc w:val="both"/>
        <w:rPr>
          <w:rFonts w:ascii="Trebuchet MS" w:hAnsi="Trebuchet MS"/>
          <w:lang w:val="ro-RO"/>
        </w:rPr>
      </w:pPr>
      <w:r>
        <w:rPr>
          <w:rFonts w:ascii="Trebuchet MS" w:hAnsi="Trebuchet MS"/>
          <w:lang w:val="ro-RO"/>
        </w:rPr>
        <w:t>Stimularea investițiilor verzi</w:t>
      </w:r>
    </w:p>
    <w:p w14:paraId="3E95FA20" w14:textId="77777777" w:rsidR="00D97D67" w:rsidRDefault="0033005E">
      <w:pPr>
        <w:spacing w:after="0" w:line="276" w:lineRule="auto"/>
        <w:jc w:val="both"/>
        <w:rPr>
          <w:sz w:val="22"/>
          <w:szCs w:val="22"/>
        </w:rPr>
      </w:pPr>
      <w:r>
        <w:rPr>
          <w:sz w:val="22"/>
          <w:szCs w:val="22"/>
        </w:rPr>
        <w:t xml:space="preserve">Măsura de sprijin a întreprinderilor din România în procesul de listare la bursă este inclusă în proiectul de Strategie, contribuind în special la primele trei obiective ale strategiei. </w:t>
      </w:r>
    </w:p>
    <w:p w14:paraId="1AA97645" w14:textId="77777777" w:rsidR="00D97D67" w:rsidRDefault="00D97D67">
      <w:pPr>
        <w:pStyle w:val="Default"/>
        <w:spacing w:line="276" w:lineRule="auto"/>
        <w:jc w:val="both"/>
        <w:rPr>
          <w:rFonts w:ascii="Trebuchet MS" w:hAnsi="Trebuchet MS"/>
          <w:sz w:val="22"/>
          <w:szCs w:val="22"/>
          <w:lang w:val="ro-RO"/>
        </w:rPr>
      </w:pPr>
    </w:p>
    <w:p w14:paraId="722AE3F8" w14:textId="77777777" w:rsidR="00D97D67" w:rsidRDefault="0033005E">
      <w:pPr>
        <w:pStyle w:val="Default"/>
        <w:spacing w:line="276" w:lineRule="auto"/>
        <w:jc w:val="both"/>
        <w:rPr>
          <w:rFonts w:ascii="Trebuchet MS" w:hAnsi="Trebuchet MS"/>
          <w:sz w:val="22"/>
          <w:szCs w:val="22"/>
          <w:lang w:val="ro-RO"/>
        </w:rPr>
      </w:pPr>
      <w:r>
        <w:rPr>
          <w:rFonts w:ascii="Trebuchet MS" w:hAnsi="Trebuchet MS"/>
          <w:sz w:val="22"/>
          <w:szCs w:val="22"/>
          <w:lang w:val="ro-RO"/>
        </w:rPr>
        <w:t xml:space="preserve">Economia românească poate beneficia semnificativ de creșterea pieței de capital inclusiv prin: </w:t>
      </w:r>
    </w:p>
    <w:p w14:paraId="7278960E" w14:textId="77777777" w:rsidR="00D97D67" w:rsidRDefault="0033005E">
      <w:pPr>
        <w:pStyle w:val="Default"/>
        <w:numPr>
          <w:ilvl w:val="0"/>
          <w:numId w:val="10"/>
        </w:numPr>
        <w:spacing w:line="276" w:lineRule="auto"/>
        <w:jc w:val="both"/>
        <w:rPr>
          <w:rFonts w:ascii="Trebuchet MS" w:hAnsi="Trebuchet MS"/>
          <w:sz w:val="22"/>
          <w:szCs w:val="22"/>
          <w:lang w:val="ro-RO"/>
        </w:rPr>
      </w:pPr>
      <w:r>
        <w:rPr>
          <w:rFonts w:ascii="Trebuchet MS" w:hAnsi="Trebuchet MS"/>
          <w:sz w:val="22"/>
          <w:szCs w:val="22"/>
          <w:lang w:val="ro-RO"/>
        </w:rPr>
        <w:t xml:space="preserve">diversificarea surselor de finanțare pentru companiile private; </w:t>
      </w:r>
    </w:p>
    <w:p w14:paraId="172185C2" w14:textId="77777777" w:rsidR="00D97D67" w:rsidRDefault="0033005E">
      <w:pPr>
        <w:pStyle w:val="Default"/>
        <w:numPr>
          <w:ilvl w:val="0"/>
          <w:numId w:val="10"/>
        </w:numPr>
        <w:spacing w:line="276" w:lineRule="auto"/>
        <w:jc w:val="both"/>
        <w:rPr>
          <w:rFonts w:ascii="Trebuchet MS" w:hAnsi="Trebuchet MS"/>
          <w:sz w:val="22"/>
          <w:szCs w:val="22"/>
          <w:lang w:val="ro-RO"/>
        </w:rPr>
      </w:pPr>
      <w:r>
        <w:rPr>
          <w:rFonts w:ascii="Trebuchet MS" w:hAnsi="Trebuchet MS"/>
          <w:sz w:val="22"/>
          <w:szCs w:val="22"/>
          <w:lang w:val="ro-RO"/>
        </w:rPr>
        <w:t xml:space="preserve">corectarea decalajelor în accesul la finanțare dintre companiile mari și IMM-uri; </w:t>
      </w:r>
    </w:p>
    <w:p w14:paraId="7C1521E3" w14:textId="77777777" w:rsidR="00D97D67" w:rsidRDefault="0033005E">
      <w:pPr>
        <w:pStyle w:val="Default"/>
        <w:numPr>
          <w:ilvl w:val="0"/>
          <w:numId w:val="10"/>
        </w:numPr>
        <w:spacing w:line="276" w:lineRule="auto"/>
        <w:jc w:val="both"/>
        <w:rPr>
          <w:rFonts w:ascii="Trebuchet MS" w:hAnsi="Trebuchet MS"/>
          <w:sz w:val="22"/>
          <w:szCs w:val="22"/>
          <w:lang w:val="ro-RO"/>
        </w:rPr>
      </w:pPr>
      <w:r>
        <w:rPr>
          <w:rFonts w:ascii="Trebuchet MS" w:hAnsi="Trebuchet MS"/>
          <w:sz w:val="22"/>
          <w:szCs w:val="22"/>
          <w:lang w:val="ro-RO"/>
        </w:rPr>
        <w:t xml:space="preserve">dezvoltarea unui sistem financiar modern și capabil să genereze soluții variate pentru finanțarea companiilor; </w:t>
      </w:r>
    </w:p>
    <w:p w14:paraId="51C20D6E" w14:textId="77777777" w:rsidR="00D97D67" w:rsidRDefault="0033005E">
      <w:pPr>
        <w:pStyle w:val="Default"/>
        <w:numPr>
          <w:ilvl w:val="0"/>
          <w:numId w:val="10"/>
        </w:numPr>
        <w:spacing w:line="276" w:lineRule="auto"/>
        <w:jc w:val="both"/>
        <w:rPr>
          <w:rFonts w:ascii="Trebuchet MS" w:hAnsi="Trebuchet MS"/>
          <w:sz w:val="22"/>
          <w:szCs w:val="22"/>
          <w:lang w:val="ro-RO"/>
        </w:rPr>
      </w:pPr>
      <w:r>
        <w:rPr>
          <w:rFonts w:ascii="Trebuchet MS" w:hAnsi="Trebuchet MS"/>
          <w:sz w:val="22"/>
          <w:szCs w:val="22"/>
          <w:lang w:val="ro-RO"/>
        </w:rPr>
        <w:t xml:space="preserve">încurajarea inovației în rândul antreprenorilor locali și susținerea potențialului de creștere al acestora; </w:t>
      </w:r>
    </w:p>
    <w:p w14:paraId="1C8A1A7E" w14:textId="77777777" w:rsidR="00D97D67" w:rsidRDefault="0033005E">
      <w:pPr>
        <w:pStyle w:val="Default"/>
        <w:numPr>
          <w:ilvl w:val="0"/>
          <w:numId w:val="10"/>
        </w:numPr>
        <w:spacing w:line="276" w:lineRule="auto"/>
        <w:jc w:val="both"/>
        <w:rPr>
          <w:rFonts w:ascii="Trebuchet MS" w:hAnsi="Trebuchet MS"/>
          <w:sz w:val="22"/>
          <w:szCs w:val="22"/>
          <w:lang w:val="ro-RO"/>
        </w:rPr>
      </w:pPr>
      <w:r>
        <w:rPr>
          <w:rFonts w:ascii="Trebuchet MS" w:hAnsi="Trebuchet MS"/>
          <w:sz w:val="22"/>
          <w:szCs w:val="22"/>
          <w:lang w:val="ro-RO"/>
        </w:rPr>
        <w:t xml:space="preserve">diversificarea produselor de investiții și optimizarea alocării economiilor populației prin finanțarea proiectelor cu potențial foarte ridicat de creștere. </w:t>
      </w:r>
    </w:p>
    <w:p w14:paraId="79270BF7" w14:textId="77777777" w:rsidR="00D97D67" w:rsidRDefault="00D97D67">
      <w:pPr>
        <w:spacing w:before="0" w:line="276" w:lineRule="auto"/>
        <w:jc w:val="both"/>
        <w:rPr>
          <w:sz w:val="22"/>
          <w:szCs w:val="22"/>
        </w:rPr>
      </w:pPr>
    </w:p>
    <w:p w14:paraId="6A030BC6" w14:textId="77777777" w:rsidR="00D97D67" w:rsidRDefault="0033005E">
      <w:pPr>
        <w:spacing w:before="0" w:after="0" w:line="276" w:lineRule="auto"/>
        <w:jc w:val="both"/>
        <w:rPr>
          <w:sz w:val="22"/>
          <w:szCs w:val="22"/>
        </w:rPr>
      </w:pPr>
      <w:r>
        <w:rPr>
          <w:sz w:val="22"/>
          <w:szCs w:val="22"/>
        </w:rPr>
        <w:t>În data de 7 decembrie 2022, Comisia Europeană a publicat pachetul legislativ privind Uniunea Piețelor de Capital în cadrul căruia a inclus propunerea de reglementare privind listarea la bursă cu scopul ușurării sarcinii administrative pentru companiile de toate dimensiunile, în special pentru IMM-uri, astfel încât acestea să poată accesa mai ușor finanțarea prin admiterea la tranzacționare la bursa de valori.</w:t>
      </w:r>
    </w:p>
    <w:p w14:paraId="11E78D50" w14:textId="77777777" w:rsidR="00D97D67" w:rsidRDefault="0033005E">
      <w:pPr>
        <w:spacing w:line="276" w:lineRule="auto"/>
        <w:jc w:val="both"/>
        <w:rPr>
          <w:sz w:val="22"/>
          <w:szCs w:val="22"/>
        </w:rPr>
      </w:pPr>
      <w:r>
        <w:rPr>
          <w:sz w:val="22"/>
          <w:szCs w:val="22"/>
        </w:rPr>
        <w:t>Piața de capital poate influența în mod pozitiv activitatea economică prin furnizarea de finanțare necesară dezvoltării economice a întreprinderilor. Sprijinirea întreprinderilor prin intermediul unei scheme de finanțare a unor costuri pentru admiterea la tranzacționare la bursă poate influența pozitiv procesul de acces pe piața de capital și, indirect, se va stimula crearea de lichiditate pe piață, cu efecte benefice asupra atractivității acesteia.</w:t>
      </w:r>
    </w:p>
    <w:p w14:paraId="7B24FC7E" w14:textId="77777777" w:rsidR="00D97D67" w:rsidRDefault="0033005E">
      <w:pPr>
        <w:pStyle w:val="Default"/>
        <w:spacing w:line="276" w:lineRule="auto"/>
        <w:jc w:val="both"/>
        <w:rPr>
          <w:rFonts w:ascii="Trebuchet MS" w:hAnsi="Trebuchet MS"/>
          <w:sz w:val="22"/>
          <w:szCs w:val="22"/>
          <w:lang w:val="ro-RO"/>
        </w:rPr>
      </w:pPr>
      <w:r>
        <w:rPr>
          <w:rFonts w:ascii="Trebuchet MS" w:hAnsi="Trebuchet MS"/>
          <w:sz w:val="22"/>
          <w:szCs w:val="22"/>
          <w:lang w:val="ro-RO"/>
        </w:rPr>
        <w:t>La nivelul Bursei de Valori București, din anul 2020, au avut loc peste 30 de runde de finanțare, 23 dintre acestea fiind încheiate în anul 2021. Majoritatea tranzacțiilor a vizat segmentul IMM și a adus o capitalizare de peste 260 milioane EUR. Dintre aceste tranzacții, 86% au fost realizate pe Sistemul Multilateral de Tranzacționare (segmentul AeRO) - sistemul dedicat companiilor de talie mică. La finalul anului 2021, capitalizarea pieței principale era de 225,02 miliarde lei cu 82 de companii listate, iar segmentul AeRO avea 298 de companii listate cu 1,2 miliarde lei capitalizare bursieră.</w:t>
      </w:r>
    </w:p>
    <w:p w14:paraId="54F76416" w14:textId="77777777" w:rsidR="00D97D67" w:rsidRDefault="0033005E">
      <w:pPr>
        <w:pStyle w:val="Default"/>
        <w:spacing w:line="276" w:lineRule="auto"/>
        <w:jc w:val="both"/>
        <w:rPr>
          <w:rFonts w:ascii="Trebuchet MS" w:hAnsi="Trebuchet MS"/>
          <w:sz w:val="22"/>
          <w:szCs w:val="22"/>
          <w:lang w:val="ro-RO"/>
        </w:rPr>
      </w:pPr>
      <w:r>
        <w:rPr>
          <w:rFonts w:ascii="Trebuchet MS" w:hAnsi="Trebuchet MS"/>
          <w:sz w:val="22"/>
          <w:szCs w:val="22"/>
          <w:lang w:val="ro-RO"/>
        </w:rPr>
        <w:t xml:space="preserve"> </w:t>
      </w:r>
    </w:p>
    <w:p w14:paraId="31C772A4" w14:textId="77777777" w:rsidR="00D97D67" w:rsidRDefault="00D97D67">
      <w:pPr>
        <w:pStyle w:val="Default"/>
        <w:spacing w:line="276" w:lineRule="auto"/>
        <w:jc w:val="both"/>
        <w:rPr>
          <w:rFonts w:ascii="Trebuchet MS" w:hAnsi="Trebuchet MS"/>
          <w:sz w:val="22"/>
          <w:szCs w:val="22"/>
          <w:lang w:val="ro-RO"/>
        </w:rPr>
      </w:pPr>
    </w:p>
    <w:p w14:paraId="4B85BE77" w14:textId="77777777" w:rsidR="00D97D67" w:rsidRDefault="0033005E">
      <w:pPr>
        <w:pStyle w:val="Default"/>
        <w:spacing w:line="276" w:lineRule="auto"/>
        <w:jc w:val="both"/>
        <w:rPr>
          <w:rFonts w:ascii="Trebuchet MS" w:hAnsi="Trebuchet MS"/>
          <w:sz w:val="22"/>
          <w:szCs w:val="22"/>
          <w:lang w:val="ro-RO"/>
        </w:rPr>
      </w:pPr>
      <w:r>
        <w:rPr>
          <w:noProof/>
        </w:rPr>
        <w:lastRenderedPageBreak/>
        <w:drawing>
          <wp:inline distT="0" distB="0" distL="0" distR="0" wp14:anchorId="7A9CEAC6" wp14:editId="70E7A4C3">
            <wp:extent cx="5939790" cy="2530475"/>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4E8C09B" w14:textId="77777777" w:rsidR="00D97D67" w:rsidRDefault="00D97D67">
      <w:pPr>
        <w:pStyle w:val="Default"/>
        <w:spacing w:line="276" w:lineRule="auto"/>
        <w:jc w:val="both"/>
        <w:rPr>
          <w:rFonts w:ascii="Trebuchet MS" w:hAnsi="Trebuchet MS"/>
          <w:sz w:val="22"/>
          <w:szCs w:val="22"/>
          <w:lang w:val="ro-RO"/>
        </w:rPr>
      </w:pPr>
    </w:p>
    <w:p w14:paraId="5031F14B" w14:textId="77777777" w:rsidR="00D97D67" w:rsidRDefault="0033005E">
      <w:pPr>
        <w:pStyle w:val="Default"/>
        <w:spacing w:line="276" w:lineRule="auto"/>
        <w:jc w:val="both"/>
        <w:rPr>
          <w:rFonts w:ascii="Trebuchet MS" w:hAnsi="Trebuchet MS"/>
          <w:i/>
          <w:sz w:val="18"/>
          <w:szCs w:val="18"/>
          <w:lang w:val="ro-RO"/>
        </w:rPr>
      </w:pPr>
      <w:r>
        <w:rPr>
          <w:rFonts w:ascii="Trebuchet MS" w:hAnsi="Trebuchet MS"/>
          <w:i/>
          <w:sz w:val="18"/>
          <w:szCs w:val="18"/>
          <w:lang w:val="ro-RO"/>
        </w:rPr>
        <w:t>Sursa: prelucrare date preluate din proiectul Strategiei naționale pentru dezvoltarea pieței de capital din România pentru perioada 2022-2026</w:t>
      </w:r>
    </w:p>
    <w:p w14:paraId="2702B52C" w14:textId="77777777" w:rsidR="00D97D67" w:rsidRDefault="00D97D67">
      <w:pPr>
        <w:pStyle w:val="Default"/>
        <w:spacing w:line="276" w:lineRule="auto"/>
        <w:jc w:val="both"/>
        <w:rPr>
          <w:rFonts w:ascii="Trebuchet MS" w:hAnsi="Trebuchet MS"/>
          <w:sz w:val="22"/>
          <w:szCs w:val="22"/>
          <w:lang w:val="ro-RO"/>
        </w:rPr>
      </w:pPr>
    </w:p>
    <w:p w14:paraId="2DED142E" w14:textId="77777777" w:rsidR="00D97D67" w:rsidRDefault="0033005E">
      <w:pPr>
        <w:pStyle w:val="Default"/>
        <w:spacing w:line="276" w:lineRule="auto"/>
        <w:jc w:val="both"/>
        <w:rPr>
          <w:rFonts w:ascii="Trebuchet MS" w:hAnsi="Trebuchet MS"/>
          <w:sz w:val="22"/>
          <w:szCs w:val="22"/>
          <w:lang w:val="ro-RO"/>
        </w:rPr>
      </w:pPr>
      <w:r>
        <w:rPr>
          <w:rFonts w:ascii="Trebuchet MS" w:hAnsi="Trebuchet MS"/>
          <w:sz w:val="22"/>
          <w:szCs w:val="22"/>
          <w:lang w:val="ro-RO"/>
        </w:rPr>
        <w:t>Fără a considera anul 2015, de lansare a segmentului de piață AeRO, creșterea activității din ultimii doi ani demonstrează că antreprenorii locali sunt deschiși către oportunitățile prezente pe piața de capital, iar potențialul de dezvoltare a acestei piețe este ridicat. Facilitarea accesului la piața de capital prin educație, prin simplificarea cerințelor privind admiterea la tranzacționare și prin finanțarea costurilor relevante poate contribui la creșterea numărului de IMM-uri listate și implicit a lichidității și atractivității pieței.</w:t>
      </w:r>
    </w:p>
    <w:p w14:paraId="7B2BEF37" w14:textId="77777777" w:rsidR="00D97D67" w:rsidRDefault="0033005E">
      <w:pPr>
        <w:spacing w:line="276" w:lineRule="auto"/>
        <w:jc w:val="both"/>
        <w:rPr>
          <w:sz w:val="22"/>
          <w:szCs w:val="22"/>
        </w:rPr>
      </w:pPr>
      <w:r>
        <w:rPr>
          <w:sz w:val="22"/>
          <w:szCs w:val="22"/>
        </w:rPr>
        <w:t xml:space="preserve">Investiția va consta în finanțarea unei scheme de ajutor </w:t>
      </w:r>
      <w:r>
        <w:rPr>
          <w:i/>
          <w:iCs/>
          <w:sz w:val="22"/>
          <w:szCs w:val="22"/>
        </w:rPr>
        <w:t>de minimis</w:t>
      </w:r>
      <w:r>
        <w:rPr>
          <w:sz w:val="22"/>
          <w:szCs w:val="22"/>
        </w:rPr>
        <w:t xml:space="preserve"> care se adresează întreprinderilor cu sediul social în România care doresc să emită acțiuni în conformitate cu condițiile Bursei de Valori București, pe baza principiului „primul venit, primul servit”. </w:t>
      </w:r>
    </w:p>
    <w:p w14:paraId="5F850E42" w14:textId="77777777" w:rsidR="00D97D67" w:rsidRDefault="00D97D67">
      <w:pPr>
        <w:pStyle w:val="Heading2"/>
        <w:spacing w:before="0" w:after="0" w:line="276" w:lineRule="auto"/>
        <w:jc w:val="both"/>
        <w:rPr>
          <w:b w:val="0"/>
          <w:sz w:val="22"/>
          <w:szCs w:val="22"/>
        </w:rPr>
      </w:pPr>
    </w:p>
    <w:p w14:paraId="0E80EECB" w14:textId="77777777" w:rsidR="00D97D67" w:rsidRDefault="0033005E">
      <w:pPr>
        <w:pStyle w:val="Heading2"/>
        <w:numPr>
          <w:ilvl w:val="1"/>
          <w:numId w:val="4"/>
        </w:numPr>
        <w:spacing w:before="0" w:after="0" w:line="276" w:lineRule="auto"/>
        <w:ind w:left="0" w:firstLine="0"/>
        <w:jc w:val="both"/>
        <w:rPr>
          <w:b w:val="0"/>
          <w:sz w:val="22"/>
          <w:szCs w:val="22"/>
        </w:rPr>
      </w:pPr>
      <w:bookmarkStart w:id="13" w:name="_Toc127895895"/>
      <w:r>
        <w:rPr>
          <w:color w:val="7030A0"/>
          <w:sz w:val="22"/>
          <w:szCs w:val="22"/>
        </w:rPr>
        <w:t>Obiectivul componentei 9</w:t>
      </w:r>
      <w:bookmarkEnd w:id="13"/>
      <w:r>
        <w:rPr>
          <w:color w:val="7030A0"/>
          <w:sz w:val="22"/>
          <w:szCs w:val="22"/>
        </w:rPr>
        <w:t xml:space="preserve"> </w:t>
      </w:r>
      <w:r>
        <w:rPr>
          <w:color w:val="00B050"/>
          <w:sz w:val="22"/>
          <w:szCs w:val="22"/>
        </w:rPr>
        <w:t xml:space="preserve"> </w:t>
      </w:r>
    </w:p>
    <w:p w14:paraId="03559C0B" w14:textId="77777777" w:rsidR="00D97D67" w:rsidRDefault="0033005E" w:rsidP="003A7CF9">
      <w:pPr>
        <w:jc w:val="both"/>
        <w:rPr>
          <w:sz w:val="22"/>
          <w:szCs w:val="22"/>
        </w:rPr>
      </w:pPr>
      <w:r>
        <w:rPr>
          <w:sz w:val="22"/>
          <w:szCs w:val="22"/>
        </w:rPr>
        <w:t>Obiectivul componentei 9 este acela de a crea un mediu sustenabil, predictiv și simplificat pentru derularea activității mediului de afaceri, creșterea accesului la finanțare, prin dezvoltarea de instrumente adaptate nevoilor întreprinderilor, cu accent inclusiv pe contribuția la schimbările climatice și tranziția digitală, creșterea capacității de inovare a sistemului CDI pentru crearea de sinergii cercetare – mediu de afaceri, precum și dezvoltarea premiselor necesare pentru reformarea sustenabilă a companiilor de stat.</w:t>
      </w:r>
    </w:p>
    <w:p w14:paraId="0650119D" w14:textId="77777777" w:rsidR="00D97D67" w:rsidRDefault="0033005E">
      <w:pPr>
        <w:spacing w:line="276" w:lineRule="auto"/>
        <w:jc w:val="both"/>
        <w:rPr>
          <w:sz w:val="22"/>
          <w:szCs w:val="22"/>
        </w:rPr>
      </w:pPr>
      <w:r>
        <w:rPr>
          <w:sz w:val="22"/>
          <w:szCs w:val="22"/>
        </w:rPr>
        <w:t xml:space="preserve">Reformele și investițiile vor contribui la abordarea recomandărilor specifice adresate României în 2019 și 2020 cu privire la necesitatea de a îmbunătăți calitatea și previzibilitatea procesului decizional (recomandarea specifică țării 5, 2019) și la avansarea proiectelor de investiții publice mature care promovează competitivitatea economiei, cum ar fi sprijinirea activităților de cercetare și dezvoltare și integrarea furnizorilor locali în lanțurile valorice strategice ale UE (recomandarea specifică țării 3, 2020). </w:t>
      </w:r>
    </w:p>
    <w:p w14:paraId="48C06FAE" w14:textId="77777777" w:rsidR="00D97D67" w:rsidRDefault="0033005E">
      <w:pPr>
        <w:spacing w:before="0" w:after="0" w:line="276" w:lineRule="auto"/>
        <w:jc w:val="both"/>
        <w:rPr>
          <w:sz w:val="22"/>
          <w:szCs w:val="22"/>
        </w:rPr>
      </w:pPr>
      <w:r>
        <w:rPr>
          <w:sz w:val="22"/>
          <w:szCs w:val="22"/>
        </w:rPr>
        <w:t>Se preconizează că nicio măsură din cadrul acestei componente nu prejudiciază în mod semnificativ obiectivele de mediu în sensul articolului 17 din Regulamentul (UE) 2020/852, ținând seama de descrierea măsurilor și a etapelor de atenuare prevăzute în planul de redresare și reziliență în conformitate cu Orientările tehnice privind aplicarea principiului de „a nu prejudicia în mod semnificativ” („Orientările tehnice DNSH”) (2021/C58/01).</w:t>
      </w:r>
    </w:p>
    <w:p w14:paraId="1989302B" w14:textId="77777777" w:rsidR="00D97D67" w:rsidRDefault="0033005E">
      <w:pPr>
        <w:pStyle w:val="Heading2"/>
        <w:numPr>
          <w:ilvl w:val="1"/>
          <w:numId w:val="4"/>
        </w:numPr>
        <w:spacing w:after="0" w:line="276" w:lineRule="auto"/>
        <w:ind w:left="0" w:firstLine="0"/>
        <w:jc w:val="both"/>
        <w:rPr>
          <w:b w:val="0"/>
          <w:sz w:val="22"/>
          <w:szCs w:val="22"/>
        </w:rPr>
      </w:pPr>
      <w:bookmarkStart w:id="14" w:name="_3znysh7"/>
      <w:bookmarkStart w:id="15" w:name="_Toc127895896"/>
      <w:bookmarkEnd w:id="14"/>
      <w:r>
        <w:rPr>
          <w:color w:val="7030A0"/>
          <w:sz w:val="22"/>
          <w:szCs w:val="22"/>
        </w:rPr>
        <w:lastRenderedPageBreak/>
        <w:t>Obiectivul investiției 3.2</w:t>
      </w:r>
      <w:bookmarkEnd w:id="15"/>
      <w:r>
        <w:rPr>
          <w:color w:val="7030A0"/>
          <w:sz w:val="22"/>
          <w:szCs w:val="22"/>
        </w:rPr>
        <w:t xml:space="preserve">  </w:t>
      </w:r>
    </w:p>
    <w:p w14:paraId="3F099FD0" w14:textId="77777777" w:rsidR="00D97D67" w:rsidRDefault="0033005E">
      <w:pPr>
        <w:rPr>
          <w:sz w:val="22"/>
          <w:szCs w:val="22"/>
        </w:rPr>
      </w:pPr>
      <w:r>
        <w:rPr>
          <w:sz w:val="22"/>
          <w:szCs w:val="22"/>
        </w:rPr>
        <w:t>Obiectivul investiției este de a sprijini accesul pe piața de capital, prin acordarea de sprijin financiar nerambursabil pentru întreprinderile care doresc să se listeze la bursă și să emită acțiuni în conformitate cu condițiile Bursei de Valori București și, indirect, având ca rezultat creșterea lichidității pe piața de capital, cu efecte pozitive asupra dezvoltării și atractivității acesteia.</w:t>
      </w:r>
    </w:p>
    <w:p w14:paraId="6F44BF42" w14:textId="225A34ED" w:rsidR="00D97D67" w:rsidRDefault="0033005E">
      <w:pPr>
        <w:spacing w:line="276" w:lineRule="auto"/>
        <w:jc w:val="both"/>
        <w:rPr>
          <w:sz w:val="22"/>
          <w:szCs w:val="22"/>
        </w:rPr>
      </w:pPr>
      <w:r>
        <w:rPr>
          <w:sz w:val="22"/>
          <w:szCs w:val="22"/>
        </w:rPr>
        <w:t>Schema de finanțare</w:t>
      </w:r>
      <w:r w:rsidR="003A7CF9">
        <w:rPr>
          <w:sz w:val="22"/>
          <w:szCs w:val="22"/>
        </w:rPr>
        <w:t xml:space="preserve"> din cadrul componentei 9</w:t>
      </w:r>
      <w:r>
        <w:rPr>
          <w:sz w:val="22"/>
          <w:szCs w:val="22"/>
        </w:rPr>
        <w:t xml:space="preserve"> </w:t>
      </w:r>
      <w:r w:rsidR="003A7CF9">
        <w:rPr>
          <w:sz w:val="22"/>
          <w:szCs w:val="22"/>
        </w:rPr>
        <w:t xml:space="preserve">a Planului național de redresare și reziliență </w:t>
      </w:r>
      <w:r>
        <w:rPr>
          <w:sz w:val="22"/>
          <w:szCs w:val="22"/>
        </w:rPr>
        <w:t>se adresează întreprinderilor cu capital majoritar privat, cu sediul social în România. Nu există limitări legate de dimensiunea sau sectorul de activitate al companiilor, altele decât cele prevăzute de prezentul ghid. Ținând cont de structura actuală a agenților economici activi în România, precum și de cele mai dinamice segmente ale economiei, se estimează că întreprinderile din categoria IMM, precum și cele active în sectoare cu nivel ridicat de creștere și cu necesar substanțial de finanțare, precum IT, energie vor fi principalele beneficiare ale acestui program.</w:t>
      </w:r>
    </w:p>
    <w:p w14:paraId="3B6A38DE" w14:textId="37E3BBA8" w:rsidR="00D97D67" w:rsidRDefault="003A7CF9">
      <w:pPr>
        <w:spacing w:line="276" w:lineRule="auto"/>
        <w:jc w:val="both"/>
        <w:rPr>
          <w:sz w:val="22"/>
          <w:szCs w:val="22"/>
        </w:rPr>
      </w:pPr>
      <w:r>
        <w:rPr>
          <w:sz w:val="22"/>
          <w:szCs w:val="22"/>
        </w:rPr>
        <w:t>U</w:t>
      </w:r>
      <w:r w:rsidR="0033005E">
        <w:rPr>
          <w:sz w:val="22"/>
          <w:szCs w:val="22"/>
        </w:rPr>
        <w:t>n număr de minim 280 întreprinderi vor beneficia de această schemă de finanțare</w:t>
      </w:r>
      <w:r>
        <w:rPr>
          <w:sz w:val="22"/>
          <w:szCs w:val="22"/>
        </w:rPr>
        <w:t xml:space="preserve"> din cadrul componentei 9</w:t>
      </w:r>
      <w:r w:rsidR="0033005E">
        <w:rPr>
          <w:sz w:val="22"/>
          <w:szCs w:val="22"/>
        </w:rPr>
        <w:t>.</w:t>
      </w:r>
    </w:p>
    <w:p w14:paraId="75147A15" w14:textId="77777777" w:rsidR="00D97D67" w:rsidRDefault="0033005E">
      <w:pPr>
        <w:spacing w:line="276" w:lineRule="auto"/>
        <w:jc w:val="both"/>
        <w:rPr>
          <w:sz w:val="22"/>
          <w:szCs w:val="22"/>
        </w:rPr>
      </w:pPr>
      <w:r>
        <w:rPr>
          <w:sz w:val="22"/>
          <w:szCs w:val="22"/>
        </w:rPr>
        <w:t xml:space="preserve">Potrivit descrierii jalonului 264 din CID, se vor acorda granturi întreprinderilor care doresc să emită acțiuni, precalificate pentru admiterea la tranzacționare (cotare), în conformitate cu condițiile Bursei de Valori București, pe baza principiului „primul venit, primul servit”. </w:t>
      </w:r>
    </w:p>
    <w:p w14:paraId="2D9C64E0" w14:textId="77777777" w:rsidR="00D97D67" w:rsidRDefault="0033005E">
      <w:pPr>
        <w:spacing w:line="276" w:lineRule="auto"/>
        <w:jc w:val="both"/>
        <w:rPr>
          <w:sz w:val="22"/>
          <w:szCs w:val="22"/>
        </w:rPr>
      </w:pPr>
      <w:r>
        <w:rPr>
          <w:sz w:val="22"/>
          <w:szCs w:val="22"/>
        </w:rPr>
        <w:t xml:space="preserve">Scopul este de a pregăti întreprinderile să adere la regulile de admitere la tranzacționare ale Bursei de Valori București așa încât să beneficieze cu succes de fonduri de pe piața de capital pe oricare dintre segmentele de piață disponibile. </w:t>
      </w:r>
    </w:p>
    <w:p w14:paraId="63D6B8EB" w14:textId="77777777" w:rsidR="00D97D67" w:rsidRDefault="0033005E">
      <w:pPr>
        <w:spacing w:line="276" w:lineRule="auto"/>
        <w:jc w:val="both"/>
        <w:rPr>
          <w:sz w:val="22"/>
          <w:szCs w:val="22"/>
        </w:rPr>
      </w:pPr>
      <w:r>
        <w:rPr>
          <w:sz w:val="22"/>
          <w:szCs w:val="22"/>
        </w:rPr>
        <w:t xml:space="preserve">Pentru a se asigura respectarea Orientărilor tehnice DNSH (2021/C58/01), întreprinderile care au obținut mai mult de 50 % din veniturile lor în ultimul exercițiu financiar încheiat, pentru care s-au depus situațiile financiare, din activități și/sau active incluse pe lista de excludere au obligația de a adopta și de a publica un plan privind tranziția verde în termen de un an de la semnarea contractului de finanțare. </w:t>
      </w:r>
    </w:p>
    <w:p w14:paraId="3F80FD84" w14:textId="77777777" w:rsidR="00D97D67" w:rsidRDefault="0033005E">
      <w:pPr>
        <w:spacing w:line="276" w:lineRule="auto"/>
        <w:jc w:val="both"/>
        <w:rPr>
          <w:sz w:val="22"/>
          <w:szCs w:val="22"/>
        </w:rPr>
      </w:pPr>
      <w:r>
        <w:rPr>
          <w:sz w:val="22"/>
          <w:szCs w:val="22"/>
        </w:rPr>
        <w:t xml:space="preserve">Se exclud de la finanțare ca fiind neeligibile întreprinderile care desfășoară următoarele activități următoarele activități și active: </w:t>
      </w:r>
    </w:p>
    <w:p w14:paraId="528A8B3E" w14:textId="77777777" w:rsidR="00D97D67" w:rsidRDefault="0033005E">
      <w:pPr>
        <w:pStyle w:val="ListParagraph"/>
        <w:numPr>
          <w:ilvl w:val="0"/>
          <w:numId w:val="30"/>
        </w:numPr>
        <w:tabs>
          <w:tab w:val="left" w:pos="1276"/>
        </w:tabs>
        <w:spacing w:line="276" w:lineRule="auto"/>
        <w:ind w:left="709" w:hanging="567"/>
        <w:jc w:val="both"/>
        <w:rPr>
          <w:rFonts w:ascii="Trebuchet MS" w:hAnsi="Trebuchet MS"/>
        </w:rPr>
      </w:pPr>
      <w:r>
        <w:rPr>
          <w:rFonts w:ascii="Trebuchet MS" w:hAnsi="Trebuchet MS"/>
        </w:rPr>
        <w:t xml:space="preserve"> activități și active legate de combustibili fosili, inclusiv utilizarea în aval; </w:t>
      </w:r>
    </w:p>
    <w:p w14:paraId="280C9EA5" w14:textId="77777777" w:rsidR="00D97D67" w:rsidRDefault="0033005E">
      <w:pPr>
        <w:pStyle w:val="ListParagraph"/>
        <w:numPr>
          <w:ilvl w:val="0"/>
          <w:numId w:val="30"/>
        </w:numPr>
        <w:spacing w:line="276" w:lineRule="auto"/>
        <w:ind w:left="0" w:firstLine="142"/>
        <w:jc w:val="both"/>
        <w:rPr>
          <w:rFonts w:ascii="Trebuchet MS" w:hAnsi="Trebuchet MS"/>
        </w:rPr>
      </w:pPr>
      <w:r>
        <w:rPr>
          <w:rFonts w:ascii="Trebuchet MS" w:hAnsi="Trebuchet MS"/>
        </w:rPr>
        <w:t xml:space="preserve"> activități și active din cadrul sistemului UE de comercializare a certificatelor de emisii (ETS) cu emisii preconizate de gaze cu efect de seră care nu sunt mai mici decât valorile de referință relevante;</w:t>
      </w:r>
    </w:p>
    <w:p w14:paraId="072EE09C" w14:textId="77777777" w:rsidR="00D97D67" w:rsidRDefault="0033005E">
      <w:pPr>
        <w:pStyle w:val="ListParagraph"/>
        <w:numPr>
          <w:ilvl w:val="0"/>
          <w:numId w:val="30"/>
        </w:numPr>
        <w:tabs>
          <w:tab w:val="left" w:pos="851"/>
        </w:tabs>
        <w:spacing w:line="276" w:lineRule="auto"/>
        <w:ind w:left="0" w:firstLine="142"/>
        <w:jc w:val="both"/>
        <w:rPr>
          <w:rFonts w:ascii="Trebuchet MS" w:hAnsi="Trebuchet MS"/>
        </w:rPr>
      </w:pPr>
      <w:r>
        <w:rPr>
          <w:rFonts w:ascii="Trebuchet MS" w:hAnsi="Trebuchet MS"/>
        </w:rPr>
        <w:t xml:space="preserve">activități și active legate de depozite de deșeuri, incineratoare și instalații de tratare mecano-biologică a deșeurilor și activități și active în cazul cărora eliminarea pe termen lung a deșeurilor poate dăuna mediului. </w:t>
      </w:r>
    </w:p>
    <w:p w14:paraId="2C6B6AC8" w14:textId="2D5A6D8B" w:rsidR="00D97D67" w:rsidRDefault="00B01DD1">
      <w:pPr>
        <w:spacing w:line="276" w:lineRule="auto"/>
        <w:jc w:val="both"/>
        <w:rPr>
          <w:sz w:val="22"/>
          <w:szCs w:val="22"/>
        </w:rPr>
      </w:pPr>
      <w:r>
        <w:rPr>
          <w:sz w:val="22"/>
          <w:szCs w:val="22"/>
        </w:rPr>
        <w:t>I</w:t>
      </w:r>
      <w:r w:rsidR="0033005E">
        <w:rPr>
          <w:sz w:val="22"/>
          <w:szCs w:val="22"/>
        </w:rPr>
        <w:t>nvestiți</w:t>
      </w:r>
      <w:r>
        <w:rPr>
          <w:sz w:val="22"/>
          <w:szCs w:val="22"/>
        </w:rPr>
        <w:t>a</w:t>
      </w:r>
      <w:r w:rsidR="0033005E">
        <w:rPr>
          <w:sz w:val="22"/>
          <w:szCs w:val="22"/>
        </w:rPr>
        <w:t xml:space="preserve"> 3.2 </w:t>
      </w:r>
      <w:r>
        <w:rPr>
          <w:sz w:val="22"/>
          <w:szCs w:val="22"/>
        </w:rPr>
        <w:t>are termen de finalizare</w:t>
      </w:r>
      <w:r w:rsidR="0033005E">
        <w:rPr>
          <w:sz w:val="22"/>
          <w:szCs w:val="22"/>
        </w:rPr>
        <w:t xml:space="preserve"> la</w:t>
      </w:r>
      <w:r>
        <w:rPr>
          <w:sz w:val="22"/>
          <w:szCs w:val="22"/>
        </w:rPr>
        <w:t xml:space="preserve"> data de</w:t>
      </w:r>
      <w:r w:rsidR="0033005E">
        <w:rPr>
          <w:sz w:val="22"/>
          <w:szCs w:val="22"/>
        </w:rPr>
        <w:t xml:space="preserve"> 30 iunie 2025.</w:t>
      </w:r>
    </w:p>
    <w:p w14:paraId="2FEC57A5" w14:textId="77777777" w:rsidR="00D97D67" w:rsidRDefault="00D97D67">
      <w:pPr>
        <w:spacing w:line="276" w:lineRule="auto"/>
        <w:jc w:val="both"/>
        <w:rPr>
          <w:sz w:val="22"/>
          <w:szCs w:val="22"/>
        </w:rPr>
      </w:pPr>
    </w:p>
    <w:p w14:paraId="18EB1861" w14:textId="77777777" w:rsidR="00D97D67" w:rsidRDefault="0033005E">
      <w:pPr>
        <w:pStyle w:val="Heading2"/>
        <w:numPr>
          <w:ilvl w:val="1"/>
          <w:numId w:val="4"/>
        </w:numPr>
        <w:spacing w:before="0" w:after="0" w:line="276" w:lineRule="auto"/>
        <w:jc w:val="both"/>
        <w:rPr>
          <w:sz w:val="22"/>
          <w:szCs w:val="22"/>
        </w:rPr>
      </w:pPr>
      <w:bookmarkStart w:id="16" w:name="_Toc127895897"/>
      <w:r>
        <w:rPr>
          <w:color w:val="7030A0"/>
          <w:sz w:val="22"/>
          <w:szCs w:val="22"/>
        </w:rPr>
        <w:t>Activitățile sprijinite în cadrul investiției/operațiunii</w:t>
      </w:r>
      <w:bookmarkEnd w:id="16"/>
    </w:p>
    <w:p w14:paraId="0E130700" w14:textId="77777777" w:rsidR="00D97D67" w:rsidRDefault="0033005E">
      <w:pPr>
        <w:spacing w:line="276" w:lineRule="auto"/>
        <w:ind w:right="-6"/>
        <w:jc w:val="both"/>
        <w:rPr>
          <w:rFonts w:eastAsia="Times New Roman"/>
        </w:rPr>
      </w:pPr>
      <w:bookmarkStart w:id="17" w:name="_2et92p0"/>
      <w:bookmarkEnd w:id="17"/>
      <w:r>
        <w:rPr>
          <w:sz w:val="22"/>
          <w:szCs w:val="22"/>
        </w:rPr>
        <w:t>Prin intermediul instrumentului „Listarea la bursă a întreprinderilor” vor fi sprijinite activitățile de pregătire a întreprinderilor care doresc să emită</w:t>
      </w:r>
      <w:r>
        <w:rPr>
          <w:sz w:val="23"/>
          <w:szCs w:val="23"/>
        </w:rPr>
        <w:t xml:space="preserve"> </w:t>
      </w:r>
      <w:r>
        <w:rPr>
          <w:sz w:val="22"/>
          <w:szCs w:val="22"/>
        </w:rPr>
        <w:t>acțiuni noi, precalificate pentru admiterea la tranzacționare, în conformitate cu condițiile Bursei de Valori București pe oricare dintre segmentele de piață administrate și care sunt reprezentate de: consultanța financiară, non-</w:t>
      </w:r>
      <w:r>
        <w:rPr>
          <w:sz w:val="22"/>
          <w:szCs w:val="22"/>
        </w:rPr>
        <w:lastRenderedPageBreak/>
        <w:t xml:space="preserve">financiară și juridică, demersuri pe lângă instituțiile pieței de capital necesare admiterii la tranzacționare, activități care respectă condițiile de eligibilitate a cheltuielilor prevăzute la art. 5.2 mai jos. </w:t>
      </w:r>
    </w:p>
    <w:p w14:paraId="0B00429A" w14:textId="436469BA" w:rsidR="00D97D67" w:rsidRDefault="0033005E">
      <w:pPr>
        <w:pStyle w:val="Default"/>
        <w:spacing w:line="276" w:lineRule="auto"/>
        <w:jc w:val="both"/>
        <w:rPr>
          <w:rFonts w:ascii="Trebuchet MS" w:hAnsi="Trebuchet MS"/>
          <w:sz w:val="22"/>
          <w:szCs w:val="22"/>
          <w:lang w:val="ro-RO"/>
        </w:rPr>
      </w:pPr>
      <w:r>
        <w:rPr>
          <w:rFonts w:ascii="Trebuchet MS" w:hAnsi="Trebuchet MS"/>
          <w:sz w:val="22"/>
          <w:szCs w:val="22"/>
          <w:lang w:val="ro-RO"/>
        </w:rPr>
        <w:t>Condițiile necesar a fi îndeplinite de către o întreprindere pentru a fi listată la Bursa de Valori București, considerate pentru asigurarea precalificării la admiterea la tranzacționare pe cele două segmente ale Bursei de Valori București</w:t>
      </w:r>
      <w:r w:rsidR="00670634">
        <w:rPr>
          <w:rFonts w:ascii="Trebuchet MS" w:hAnsi="Trebuchet MS"/>
          <w:sz w:val="22"/>
          <w:szCs w:val="22"/>
          <w:lang w:val="ro-RO"/>
        </w:rPr>
        <w:t>, potrivit prevederilor Legii nr. 24/2017</w:t>
      </w:r>
      <w:r w:rsidR="00670634" w:rsidRPr="00B01DD1">
        <w:t xml:space="preserve"> </w:t>
      </w:r>
      <w:r w:rsidR="00670634" w:rsidRPr="00B01DD1">
        <w:rPr>
          <w:rFonts w:ascii="Trebuchet MS" w:hAnsi="Trebuchet MS"/>
          <w:sz w:val="22"/>
          <w:szCs w:val="22"/>
          <w:lang w:val="ro-RO"/>
        </w:rPr>
        <w:t>privind emitenții de instrumente financiare și operațiuni de piață</w:t>
      </w:r>
      <w:r w:rsidR="00670634">
        <w:rPr>
          <w:rFonts w:ascii="Trebuchet MS" w:hAnsi="Trebuchet MS"/>
          <w:sz w:val="22"/>
          <w:szCs w:val="22"/>
          <w:lang w:val="ro-RO"/>
        </w:rPr>
        <w:t xml:space="preserve">, cu modificările și completările ulterioare, </w:t>
      </w:r>
      <w:r>
        <w:rPr>
          <w:rFonts w:ascii="Trebuchet MS" w:hAnsi="Trebuchet MS"/>
          <w:sz w:val="22"/>
          <w:szCs w:val="22"/>
          <w:lang w:val="ro-RO"/>
        </w:rPr>
        <w:t xml:space="preserve"> </w:t>
      </w:r>
      <w:r w:rsidR="00693253">
        <w:rPr>
          <w:rFonts w:ascii="Trebuchet MS" w:hAnsi="Trebuchet MS"/>
          <w:sz w:val="22"/>
          <w:szCs w:val="22"/>
          <w:lang w:val="ro-RO"/>
        </w:rPr>
        <w:t>și prevederilor Codului Bursei de Valori București SA – sistemul multilateral de tranzacționare</w:t>
      </w:r>
      <w:r w:rsidR="00693253">
        <w:rPr>
          <w:rStyle w:val="FootnoteReference"/>
          <w:rFonts w:ascii="Trebuchet MS" w:hAnsi="Trebuchet MS"/>
          <w:sz w:val="22"/>
          <w:szCs w:val="22"/>
          <w:lang w:val="ro-RO"/>
        </w:rPr>
        <w:footnoteReference w:id="4"/>
      </w:r>
      <w:r w:rsidR="00693253">
        <w:rPr>
          <w:rFonts w:ascii="Trebuchet MS" w:hAnsi="Trebuchet MS"/>
          <w:sz w:val="22"/>
          <w:szCs w:val="22"/>
          <w:lang w:val="ro-RO"/>
        </w:rPr>
        <w:t xml:space="preserve">, </w:t>
      </w:r>
      <w:r>
        <w:rPr>
          <w:rFonts w:ascii="Trebuchet MS" w:hAnsi="Trebuchet MS"/>
          <w:sz w:val="22"/>
          <w:szCs w:val="22"/>
          <w:lang w:val="ro-RO"/>
        </w:rPr>
        <w:t>sunt</w:t>
      </w:r>
      <w:r w:rsidR="00670634">
        <w:rPr>
          <w:rFonts w:ascii="Trebuchet MS" w:hAnsi="Trebuchet MS"/>
          <w:sz w:val="22"/>
          <w:szCs w:val="22"/>
          <w:lang w:val="ro-RO"/>
        </w:rPr>
        <w:t xml:space="preserve"> următoarele</w:t>
      </w:r>
      <w:r>
        <w:rPr>
          <w:rFonts w:ascii="Trebuchet MS" w:hAnsi="Trebuchet MS"/>
          <w:sz w:val="22"/>
          <w:szCs w:val="22"/>
          <w:lang w:val="ro-RO"/>
        </w:rPr>
        <w:t>:</w:t>
      </w:r>
    </w:p>
    <w:p w14:paraId="2407B8E2" w14:textId="4EF3D612" w:rsidR="00D97D67" w:rsidRDefault="0033005E">
      <w:pPr>
        <w:pStyle w:val="Default"/>
        <w:numPr>
          <w:ilvl w:val="0"/>
          <w:numId w:val="17"/>
        </w:numPr>
        <w:spacing w:line="276" w:lineRule="auto"/>
        <w:jc w:val="both"/>
        <w:rPr>
          <w:rFonts w:ascii="Trebuchet MS" w:hAnsi="Trebuchet MS"/>
          <w:sz w:val="22"/>
          <w:szCs w:val="22"/>
          <w:lang w:val="ro-RO"/>
        </w:rPr>
      </w:pPr>
      <w:r>
        <w:rPr>
          <w:rFonts w:ascii="Trebuchet MS" w:hAnsi="Trebuchet MS"/>
          <w:sz w:val="22"/>
          <w:szCs w:val="22"/>
          <w:lang w:val="ro-RO"/>
        </w:rPr>
        <w:t xml:space="preserve">pentru Sistemul Multilateral de Tranzacționare, întreprinderile trebuie să fie </w:t>
      </w:r>
      <w:r w:rsidR="00B01DD1">
        <w:rPr>
          <w:rFonts w:ascii="Trebuchet MS" w:hAnsi="Trebuchet MS"/>
          <w:sz w:val="22"/>
          <w:szCs w:val="22"/>
          <w:lang w:val="ro-RO"/>
        </w:rPr>
        <w:t xml:space="preserve">organizate </w:t>
      </w:r>
      <w:r>
        <w:rPr>
          <w:rFonts w:ascii="Trebuchet MS" w:hAnsi="Trebuchet MS"/>
          <w:sz w:val="22"/>
          <w:szCs w:val="22"/>
          <w:lang w:val="ro-RO"/>
        </w:rPr>
        <w:t xml:space="preserve">ca societăți pe acțiuni (SA), să aibă capitaluri proprii sau capitalizare bursieră anticipată, </w:t>
      </w:r>
      <w:bookmarkStart w:id="18" w:name="_Hlk126655924"/>
      <w:r>
        <w:rPr>
          <w:rFonts w:ascii="Trebuchet MS" w:hAnsi="Trebuchet MS"/>
          <w:sz w:val="22"/>
          <w:szCs w:val="22"/>
          <w:lang w:val="ro-RO"/>
        </w:rPr>
        <w:t xml:space="preserve">oricare dintre ele să fie </w:t>
      </w:r>
      <w:bookmarkEnd w:id="18"/>
      <w:r>
        <w:rPr>
          <w:rFonts w:ascii="Trebuchet MS" w:hAnsi="Trebuchet MS"/>
          <w:sz w:val="22"/>
          <w:szCs w:val="22"/>
          <w:lang w:val="ro-RO"/>
        </w:rPr>
        <w:t>de minimum 250.000 euro</w:t>
      </w:r>
      <w:r w:rsidR="00B01DD1">
        <w:rPr>
          <w:rFonts w:ascii="Trebuchet MS" w:hAnsi="Trebuchet MS"/>
          <w:sz w:val="22"/>
          <w:szCs w:val="22"/>
          <w:lang w:val="ro-RO"/>
        </w:rPr>
        <w:t>, precum</w:t>
      </w:r>
      <w:r>
        <w:rPr>
          <w:rFonts w:ascii="Trebuchet MS" w:hAnsi="Trebuchet MS"/>
          <w:sz w:val="22"/>
          <w:szCs w:val="22"/>
          <w:lang w:val="ro-RO"/>
        </w:rPr>
        <w:t xml:space="preserve"> și un free float de 10% sau </w:t>
      </w:r>
      <w:r w:rsidR="00B01DD1">
        <w:rPr>
          <w:rFonts w:ascii="Trebuchet MS" w:hAnsi="Trebuchet MS"/>
          <w:sz w:val="22"/>
          <w:szCs w:val="22"/>
          <w:lang w:val="ro-RO"/>
        </w:rPr>
        <w:t>un</w:t>
      </w:r>
      <w:r>
        <w:rPr>
          <w:rFonts w:ascii="Trebuchet MS" w:hAnsi="Trebuchet MS"/>
          <w:sz w:val="22"/>
          <w:szCs w:val="22"/>
          <w:lang w:val="ro-RO"/>
        </w:rPr>
        <w:t xml:space="preserve"> </w:t>
      </w:r>
      <w:r w:rsidR="008429F4">
        <w:rPr>
          <w:rFonts w:ascii="Trebuchet MS" w:hAnsi="Trebuchet MS"/>
          <w:sz w:val="22"/>
          <w:szCs w:val="22"/>
          <w:lang w:val="ro-RO"/>
        </w:rPr>
        <w:t xml:space="preserve">minim de </w:t>
      </w:r>
      <w:r>
        <w:rPr>
          <w:rFonts w:ascii="Trebuchet MS" w:hAnsi="Trebuchet MS"/>
          <w:sz w:val="22"/>
          <w:szCs w:val="22"/>
          <w:lang w:val="ro-RO"/>
        </w:rPr>
        <w:t>30 de acționari;</w:t>
      </w:r>
    </w:p>
    <w:p w14:paraId="574C6CA6" w14:textId="4626CC53" w:rsidR="00D97D67" w:rsidRDefault="0033005E" w:rsidP="00B01DD1">
      <w:pPr>
        <w:pStyle w:val="Default"/>
        <w:numPr>
          <w:ilvl w:val="0"/>
          <w:numId w:val="17"/>
        </w:numPr>
        <w:spacing w:line="276" w:lineRule="auto"/>
        <w:jc w:val="both"/>
        <w:rPr>
          <w:rFonts w:ascii="Trebuchet MS" w:hAnsi="Trebuchet MS"/>
          <w:sz w:val="22"/>
          <w:szCs w:val="22"/>
          <w:lang w:val="ro-RO"/>
        </w:rPr>
      </w:pPr>
      <w:r>
        <w:rPr>
          <w:rFonts w:ascii="Trebuchet MS" w:hAnsi="Trebuchet MS"/>
          <w:sz w:val="22"/>
          <w:szCs w:val="22"/>
          <w:lang w:val="ro-RO"/>
        </w:rPr>
        <w:t>pentru Piața Reglementată, capitalul propriu sau capitalizarea bursieră anticipată, dintre ele să fie de cel puțin 1 milion euro,</w:t>
      </w:r>
      <w:r w:rsidR="00B01DD1">
        <w:rPr>
          <w:rFonts w:ascii="Trebuchet MS" w:hAnsi="Trebuchet MS"/>
          <w:sz w:val="22"/>
          <w:szCs w:val="22"/>
          <w:lang w:val="ro-RO"/>
        </w:rPr>
        <w:t xml:space="preserve"> precum și</w:t>
      </w:r>
      <w:r>
        <w:rPr>
          <w:rFonts w:ascii="Trebuchet MS" w:hAnsi="Trebuchet MS"/>
          <w:sz w:val="22"/>
          <w:szCs w:val="22"/>
          <w:lang w:val="ro-RO"/>
        </w:rPr>
        <w:t xml:space="preserve"> un free float de cel puțin 25% și un minim de 3 ani de raportare financiară</w:t>
      </w:r>
      <w:r w:rsidR="00670634">
        <w:rPr>
          <w:rFonts w:ascii="Trebuchet MS" w:hAnsi="Trebuchet MS"/>
          <w:sz w:val="22"/>
          <w:szCs w:val="22"/>
          <w:lang w:val="ro-RO"/>
        </w:rPr>
        <w:t>.</w:t>
      </w:r>
    </w:p>
    <w:p w14:paraId="29F0FF23" w14:textId="77777777" w:rsidR="00D97D67" w:rsidRDefault="00D97D67">
      <w:pPr>
        <w:pStyle w:val="Default"/>
        <w:spacing w:line="276" w:lineRule="auto"/>
        <w:ind w:left="720"/>
        <w:jc w:val="both"/>
        <w:rPr>
          <w:rFonts w:ascii="Trebuchet MS" w:hAnsi="Trebuchet MS"/>
          <w:sz w:val="22"/>
          <w:szCs w:val="22"/>
          <w:lang w:val="ro-RO"/>
        </w:rPr>
      </w:pPr>
    </w:p>
    <w:p w14:paraId="1D78AB99" w14:textId="77777777" w:rsidR="00D97D67" w:rsidRDefault="0033005E">
      <w:pPr>
        <w:pStyle w:val="Default"/>
        <w:spacing w:line="276" w:lineRule="auto"/>
        <w:jc w:val="both"/>
        <w:rPr>
          <w:rFonts w:ascii="Trebuchet MS" w:hAnsi="Trebuchet MS"/>
          <w:sz w:val="22"/>
          <w:szCs w:val="22"/>
          <w:lang w:val="ro-RO"/>
        </w:rPr>
      </w:pPr>
      <w:r>
        <w:rPr>
          <w:rFonts w:ascii="Trebuchet MS" w:hAnsi="Trebuchet MS"/>
          <w:sz w:val="22"/>
          <w:szCs w:val="22"/>
          <w:lang w:val="ro-RO"/>
        </w:rPr>
        <w:t xml:space="preserve">Scopul operațiunii este acela de a pregăti întreprinderile să adere la regulile de admitere la tranzacționare ale Bursei de Valori București astfel încât să beneficieze cu succes de fonduri de pe piața de capital pe oricare dintre segmentele de piață disponibile. </w:t>
      </w:r>
    </w:p>
    <w:p w14:paraId="395BC3CE" w14:textId="77777777" w:rsidR="00D97D67" w:rsidRDefault="0033005E">
      <w:pPr>
        <w:spacing w:line="276" w:lineRule="auto"/>
        <w:jc w:val="both"/>
        <w:rPr>
          <w:sz w:val="22"/>
          <w:szCs w:val="22"/>
        </w:rPr>
      </w:pPr>
      <w:r>
        <w:rPr>
          <w:sz w:val="22"/>
          <w:szCs w:val="22"/>
        </w:rPr>
        <w:t xml:space="preserve">Tipurile de costuri care vor fi avute în vedere sunt: </w:t>
      </w:r>
    </w:p>
    <w:p w14:paraId="10738AA8" w14:textId="77777777" w:rsidR="00D97D67" w:rsidRDefault="0033005E">
      <w:pPr>
        <w:pStyle w:val="ListParagraph"/>
        <w:numPr>
          <w:ilvl w:val="0"/>
          <w:numId w:val="11"/>
        </w:numPr>
        <w:spacing w:line="276" w:lineRule="auto"/>
        <w:jc w:val="both"/>
        <w:rPr>
          <w:rFonts w:ascii="Trebuchet MS" w:hAnsi="Trebuchet MS"/>
          <w:lang w:val="ro-RO"/>
        </w:rPr>
      </w:pPr>
      <w:r>
        <w:rPr>
          <w:rFonts w:ascii="Trebuchet MS" w:hAnsi="Trebuchet MS"/>
          <w:lang w:val="ro-RO"/>
        </w:rPr>
        <w:t xml:space="preserve">Costuri directe, asimilate efectiv procesului tehnic de atragere de capital. În această categorie se vor putea încadra costurile legale și de audit, costurile intermediarilor și ale instituțiilor pieței, precum si costurile legate de promovare și marketing pentru ofertele de strângere de capital. </w:t>
      </w:r>
    </w:p>
    <w:p w14:paraId="3B9B1A2F" w14:textId="77777777" w:rsidR="00D97D67" w:rsidRDefault="0033005E">
      <w:pPr>
        <w:pStyle w:val="ListParagraph"/>
        <w:numPr>
          <w:ilvl w:val="0"/>
          <w:numId w:val="11"/>
        </w:numPr>
        <w:spacing w:line="276" w:lineRule="auto"/>
        <w:jc w:val="both"/>
        <w:rPr>
          <w:rFonts w:ascii="Trebuchet MS" w:hAnsi="Trebuchet MS"/>
          <w:lang w:val="ro-RO"/>
        </w:rPr>
      </w:pPr>
      <w:r>
        <w:rPr>
          <w:rFonts w:ascii="Trebuchet MS" w:hAnsi="Trebuchet MS"/>
          <w:lang w:val="ro-RO"/>
        </w:rPr>
        <w:t xml:space="preserve">Costuri indirecte, care includ pregătirea și adaptarea funcțiilor si proceselor interne specifice companiilor pentru a deveni competitive și aliniate cerințelor investitorilor din piețele publice de capital. </w:t>
      </w:r>
    </w:p>
    <w:p w14:paraId="48485E08" w14:textId="77777777" w:rsidR="00D97D67" w:rsidRDefault="00D97D67">
      <w:pPr>
        <w:tabs>
          <w:tab w:val="left" w:pos="0"/>
        </w:tabs>
        <w:spacing w:after="0" w:line="276" w:lineRule="auto"/>
        <w:jc w:val="both"/>
        <w:rPr>
          <w:color w:val="7030A0"/>
          <w:sz w:val="22"/>
          <w:szCs w:val="22"/>
        </w:rPr>
      </w:pPr>
    </w:p>
    <w:p w14:paraId="1B4C3465" w14:textId="77777777" w:rsidR="00D97D67" w:rsidRDefault="0033005E">
      <w:pPr>
        <w:pStyle w:val="Heading2"/>
        <w:rPr>
          <w:color w:val="7030A0"/>
          <w:sz w:val="22"/>
          <w:szCs w:val="22"/>
        </w:rPr>
      </w:pPr>
      <w:bookmarkStart w:id="19" w:name="_Toc127895898"/>
      <w:r>
        <w:rPr>
          <w:color w:val="7030A0"/>
          <w:sz w:val="22"/>
          <w:szCs w:val="22"/>
        </w:rPr>
        <w:t>2.5 Indicatorii apelului de proiecte</w:t>
      </w:r>
      <w:bookmarkEnd w:id="19"/>
    </w:p>
    <w:p w14:paraId="5582D836" w14:textId="77777777" w:rsidR="00D97D67" w:rsidRDefault="00D97D67">
      <w:pPr>
        <w:spacing w:before="0" w:after="0" w:line="276" w:lineRule="auto"/>
        <w:jc w:val="both"/>
        <w:rPr>
          <w:sz w:val="22"/>
          <w:szCs w:val="22"/>
        </w:rPr>
      </w:pPr>
      <w:bookmarkStart w:id="20" w:name="_3dy6vkm"/>
      <w:bookmarkEnd w:id="20"/>
    </w:p>
    <w:p w14:paraId="17AD8170" w14:textId="77777777" w:rsidR="00D97D67" w:rsidRDefault="0033005E">
      <w:pPr>
        <w:spacing w:before="0" w:after="0" w:line="276" w:lineRule="auto"/>
        <w:jc w:val="both"/>
        <w:rPr>
          <w:sz w:val="22"/>
          <w:szCs w:val="22"/>
        </w:rPr>
      </w:pPr>
      <w:r>
        <w:rPr>
          <w:sz w:val="22"/>
          <w:szCs w:val="22"/>
        </w:rPr>
        <w:t>Indicatorii se împart în două categorii:</w:t>
      </w:r>
    </w:p>
    <w:p w14:paraId="764B55CA" w14:textId="4F257782" w:rsidR="00D97D67" w:rsidRDefault="0033005E">
      <w:pPr>
        <w:numPr>
          <w:ilvl w:val="0"/>
          <w:numId w:val="26"/>
        </w:numPr>
        <w:suppressAutoHyphens w:val="0"/>
        <w:spacing w:before="0" w:after="0" w:line="276" w:lineRule="auto"/>
        <w:jc w:val="both"/>
        <w:rPr>
          <w:sz w:val="22"/>
          <w:szCs w:val="22"/>
        </w:rPr>
      </w:pPr>
      <w:r>
        <w:rPr>
          <w:sz w:val="22"/>
          <w:szCs w:val="22"/>
        </w:rPr>
        <w:t>Indicatori prestabiliți (de realizare și de rezultat), reprezentați de indicatorii de program, asociați PNRR (reprezintă indicatori comuni potrivit prevederilor Regulamentului (UE) nr. 2106/2021).</w:t>
      </w:r>
    </w:p>
    <w:p w14:paraId="432717C0" w14:textId="77777777" w:rsidR="00D97D67" w:rsidRDefault="0033005E">
      <w:pPr>
        <w:numPr>
          <w:ilvl w:val="0"/>
          <w:numId w:val="26"/>
        </w:numPr>
        <w:suppressAutoHyphens w:val="0"/>
        <w:spacing w:before="0" w:after="0" w:line="276" w:lineRule="auto"/>
        <w:jc w:val="both"/>
        <w:rPr>
          <w:sz w:val="22"/>
          <w:szCs w:val="22"/>
        </w:rPr>
      </w:pPr>
      <w:r>
        <w:rPr>
          <w:sz w:val="22"/>
          <w:szCs w:val="22"/>
        </w:rPr>
        <w:t>Indicatori suplimentari (de realizare și de rezultat), care sunt indicatori specifici ai proiectului.</w:t>
      </w:r>
    </w:p>
    <w:p w14:paraId="4DC6F3D8" w14:textId="77777777" w:rsidR="00D97D67" w:rsidRDefault="00D97D67">
      <w:pPr>
        <w:spacing w:before="0" w:after="0" w:line="276" w:lineRule="auto"/>
        <w:jc w:val="both"/>
        <w:rPr>
          <w:sz w:val="22"/>
          <w:szCs w:val="22"/>
        </w:rPr>
      </w:pPr>
    </w:p>
    <w:p w14:paraId="6485902A" w14:textId="77777777" w:rsidR="00D97D67" w:rsidRDefault="0033005E">
      <w:pPr>
        <w:spacing w:before="0" w:after="0" w:line="276" w:lineRule="auto"/>
        <w:jc w:val="both"/>
        <w:rPr>
          <w:sz w:val="22"/>
          <w:szCs w:val="22"/>
        </w:rPr>
      </w:pPr>
      <w:r>
        <w:rPr>
          <w:sz w:val="22"/>
          <w:szCs w:val="22"/>
        </w:rPr>
        <w:t>Atât indicatorii prestabiliți, cât și indicatorii suplimentari sunt de două tipuri:</w:t>
      </w:r>
    </w:p>
    <w:p w14:paraId="72F88E45" w14:textId="77777777" w:rsidR="00D97D67" w:rsidRDefault="0033005E">
      <w:pPr>
        <w:numPr>
          <w:ilvl w:val="0"/>
          <w:numId w:val="26"/>
        </w:numPr>
        <w:suppressAutoHyphens w:val="0"/>
        <w:spacing w:before="0" w:after="0" w:line="276" w:lineRule="auto"/>
        <w:jc w:val="both"/>
      </w:pPr>
      <w:r>
        <w:rPr>
          <w:sz w:val="22"/>
          <w:szCs w:val="22"/>
        </w:rPr>
        <w:t xml:space="preserve">indicatori de realizare, referitori la activitățile care sunt finanțate și a căror valoare țintă se măsoară la sfârșitul perioadei de implementare, iar valoarea indicatorilor  de  realizare  se  calculează  la  sfârșitul  perioadei  de implementare a proiectului. </w:t>
      </w:r>
    </w:p>
    <w:p w14:paraId="4476E64D" w14:textId="77777777" w:rsidR="00D97D67" w:rsidRDefault="0033005E">
      <w:pPr>
        <w:numPr>
          <w:ilvl w:val="0"/>
          <w:numId w:val="26"/>
        </w:numPr>
        <w:suppressAutoHyphens w:val="0"/>
        <w:spacing w:before="0" w:after="0" w:line="276" w:lineRule="auto"/>
        <w:jc w:val="both"/>
      </w:pPr>
      <w:r>
        <w:rPr>
          <w:sz w:val="22"/>
          <w:szCs w:val="22"/>
        </w:rPr>
        <w:lastRenderedPageBreak/>
        <w:t xml:space="preserve">indicatori de rezultat, care reprezintă rezultatele directe/avantajele pe care le obțin beneficiarii și a căror valoare se măsoară la sfârșitul perioadei de durabilitate, care este de 3 ani. </w:t>
      </w:r>
    </w:p>
    <w:p w14:paraId="206DEDEB" w14:textId="77777777" w:rsidR="00D97D67" w:rsidRDefault="00D97D67">
      <w:pPr>
        <w:suppressAutoHyphens w:val="0"/>
        <w:spacing w:before="0" w:after="0" w:line="276" w:lineRule="auto"/>
        <w:ind w:left="720"/>
        <w:jc w:val="both"/>
      </w:pPr>
    </w:p>
    <w:tbl>
      <w:tblPr>
        <w:tblW w:w="9488" w:type="dxa"/>
        <w:tblLayout w:type="fixed"/>
        <w:tblLook w:val="04A0" w:firstRow="1" w:lastRow="0" w:firstColumn="1" w:lastColumn="0" w:noHBand="0" w:noVBand="1"/>
      </w:tblPr>
      <w:tblGrid>
        <w:gridCol w:w="780"/>
        <w:gridCol w:w="6254"/>
        <w:gridCol w:w="1264"/>
        <w:gridCol w:w="1190"/>
      </w:tblGrid>
      <w:tr w:rsidR="00D97D67" w14:paraId="1753FB6F" w14:textId="77777777">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4D10F6" w14:textId="77777777" w:rsidR="00D97D67" w:rsidRDefault="0033005E">
            <w:pPr>
              <w:keepNext/>
              <w:keepLines/>
              <w:widowControl w:val="0"/>
              <w:spacing w:before="0" w:after="0" w:line="276" w:lineRule="auto"/>
              <w:jc w:val="both"/>
              <w:rPr>
                <w:rFonts w:cs="Calibri"/>
                <w:b/>
              </w:rPr>
            </w:pPr>
            <w:r>
              <w:rPr>
                <w:rFonts w:cs="Calibri"/>
                <w:b/>
              </w:rPr>
              <w:t>Nr. crt.</w:t>
            </w:r>
          </w:p>
        </w:tc>
        <w:tc>
          <w:tcPr>
            <w:tcW w:w="62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076E0" w14:textId="77777777" w:rsidR="00D97D67" w:rsidRDefault="0033005E">
            <w:pPr>
              <w:keepNext/>
              <w:keepLines/>
              <w:widowControl w:val="0"/>
              <w:spacing w:before="0" w:after="0" w:line="276" w:lineRule="auto"/>
              <w:jc w:val="both"/>
              <w:rPr>
                <w:rFonts w:cs="Calibri"/>
                <w:b/>
              </w:rPr>
            </w:pPr>
            <w:r>
              <w:rPr>
                <w:rFonts w:cs="Calibri"/>
                <w:b/>
              </w:rPr>
              <w:t>Denumire indicator</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14:paraId="402D2A1E" w14:textId="77777777" w:rsidR="00D97D67" w:rsidRDefault="0033005E">
            <w:pPr>
              <w:keepNext/>
              <w:keepLines/>
              <w:widowControl w:val="0"/>
              <w:spacing w:before="0" w:after="0" w:line="276" w:lineRule="auto"/>
              <w:jc w:val="both"/>
              <w:rPr>
                <w:rFonts w:cs="Calibri"/>
                <w:b/>
              </w:rPr>
            </w:pPr>
            <w:r>
              <w:t>Unitate de măsură</w:t>
            </w:r>
          </w:p>
        </w:tc>
        <w:tc>
          <w:tcPr>
            <w:tcW w:w="1190" w:type="dxa"/>
            <w:tcBorders>
              <w:top w:val="single" w:sz="4" w:space="0" w:color="000000"/>
              <w:left w:val="single" w:sz="4" w:space="0" w:color="000000"/>
              <w:bottom w:val="single" w:sz="4" w:space="0" w:color="000000"/>
              <w:right w:val="single" w:sz="4" w:space="0" w:color="000000"/>
            </w:tcBorders>
          </w:tcPr>
          <w:p w14:paraId="1FB5AA53" w14:textId="77777777" w:rsidR="00D97D67" w:rsidRDefault="0033005E">
            <w:pPr>
              <w:keepNext/>
              <w:keepLines/>
              <w:widowControl w:val="0"/>
              <w:spacing w:before="0" w:after="0" w:line="276" w:lineRule="auto"/>
              <w:jc w:val="both"/>
              <w:rPr>
                <w:rFonts w:cs="Calibri"/>
                <w:b/>
              </w:rPr>
            </w:pPr>
            <w:r>
              <w:t>Valoarea țintă</w:t>
            </w:r>
          </w:p>
        </w:tc>
      </w:tr>
      <w:tr w:rsidR="00D97D67" w14:paraId="69651377" w14:textId="77777777">
        <w:tc>
          <w:tcPr>
            <w:tcW w:w="948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BE19D88" w14:textId="77777777" w:rsidR="00D97D67" w:rsidRDefault="0033005E">
            <w:pPr>
              <w:keepNext/>
              <w:keepLines/>
              <w:widowControl w:val="0"/>
              <w:spacing w:before="0" w:after="0" w:line="276" w:lineRule="auto"/>
              <w:jc w:val="both"/>
            </w:pPr>
            <w:r>
              <w:rPr>
                <w:b/>
                <w:u w:val="single"/>
              </w:rPr>
              <w:t>Indicatori prestabiliți de realizare:</w:t>
            </w:r>
          </w:p>
        </w:tc>
      </w:tr>
      <w:tr w:rsidR="00D97D67" w14:paraId="14F17AA3" w14:textId="77777777">
        <w:trPr>
          <w:trHeight w:val="699"/>
        </w:trPr>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A8AABF" w14:textId="77777777" w:rsidR="00D97D67" w:rsidRDefault="00D97D67">
            <w:pPr>
              <w:pStyle w:val="ListParagraph"/>
              <w:keepNext/>
              <w:keepLines/>
              <w:widowControl w:val="0"/>
              <w:numPr>
                <w:ilvl w:val="0"/>
                <w:numId w:val="27"/>
              </w:numPr>
              <w:suppressAutoHyphens w:val="0"/>
              <w:spacing w:after="0" w:line="276" w:lineRule="auto"/>
              <w:ind w:left="180" w:hanging="180"/>
              <w:jc w:val="both"/>
              <w:textAlignment w:val="auto"/>
              <w:rPr>
                <w:rFonts w:cs="Calibri"/>
                <w:b/>
                <w:sz w:val="20"/>
                <w:szCs w:val="20"/>
              </w:rPr>
            </w:pPr>
          </w:p>
        </w:tc>
        <w:tc>
          <w:tcPr>
            <w:tcW w:w="62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AB5E85" w14:textId="77777777" w:rsidR="00D97D67" w:rsidRDefault="00D97D67">
            <w:pPr>
              <w:keepNext/>
              <w:keepLines/>
              <w:widowControl w:val="0"/>
              <w:spacing w:before="0" w:after="0" w:line="276" w:lineRule="auto"/>
              <w:jc w:val="both"/>
              <w:rPr>
                <w:rFonts w:cs="Calibri"/>
                <w:b/>
              </w:rPr>
            </w:pPr>
          </w:p>
          <w:p w14:paraId="5355D4D4" w14:textId="77777777" w:rsidR="00D97D67" w:rsidRDefault="0033005E">
            <w:pPr>
              <w:keepNext/>
              <w:keepLines/>
              <w:widowControl w:val="0"/>
              <w:spacing w:before="0" w:after="0" w:line="276" w:lineRule="auto"/>
              <w:jc w:val="both"/>
              <w:rPr>
                <w:rFonts w:cs="Calibri"/>
                <w:b/>
              </w:rPr>
            </w:pPr>
            <w:r>
              <w:rPr>
                <w:rFonts w:cs="Calibri"/>
                <w:b/>
              </w:rPr>
              <w:t>Număr de întreprinderi listate pe Sistemul Multilateral de Tranzacționare administrat de Bursa de Valori București (segmentul AeRO), din care:</w:t>
            </w:r>
          </w:p>
          <w:p w14:paraId="1ED2B1EB" w14:textId="77777777" w:rsidR="00D97D67" w:rsidRDefault="00D97D67">
            <w:pPr>
              <w:keepNext/>
              <w:keepLines/>
              <w:widowControl w:val="0"/>
              <w:spacing w:before="0" w:after="0" w:line="276" w:lineRule="auto"/>
              <w:jc w:val="both"/>
              <w:rPr>
                <w:rFonts w:cs="Calibri"/>
                <w:b/>
              </w:rPr>
            </w:pPr>
          </w:p>
        </w:tc>
        <w:tc>
          <w:tcPr>
            <w:tcW w:w="1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00433D" w14:textId="77777777" w:rsidR="00D97D67" w:rsidRDefault="0033005E">
            <w:pPr>
              <w:keepNext/>
              <w:keepLines/>
              <w:widowControl w:val="0"/>
              <w:spacing w:before="0" w:after="0" w:line="276" w:lineRule="auto"/>
              <w:jc w:val="both"/>
              <w:rPr>
                <w:rFonts w:cs="Calibri"/>
              </w:rPr>
            </w:pPr>
            <w:r>
              <w:rPr>
                <w:rFonts w:cs="Calibri"/>
              </w:rPr>
              <w:t>Număr</w:t>
            </w:r>
          </w:p>
        </w:tc>
        <w:tc>
          <w:tcPr>
            <w:tcW w:w="1190" w:type="dxa"/>
            <w:tcBorders>
              <w:top w:val="single" w:sz="4" w:space="0" w:color="000000"/>
              <w:left w:val="single" w:sz="4" w:space="0" w:color="000000"/>
              <w:bottom w:val="single" w:sz="4" w:space="0" w:color="000000"/>
              <w:right w:val="single" w:sz="4" w:space="0" w:color="000000"/>
            </w:tcBorders>
          </w:tcPr>
          <w:p w14:paraId="69203DD8" w14:textId="77777777" w:rsidR="00D97D67" w:rsidRDefault="00D97D67">
            <w:pPr>
              <w:keepNext/>
              <w:keepLines/>
              <w:widowControl w:val="0"/>
              <w:spacing w:before="0" w:after="0" w:line="276" w:lineRule="auto"/>
              <w:jc w:val="both"/>
              <w:rPr>
                <w:rFonts w:cs="Calibri"/>
              </w:rPr>
            </w:pPr>
          </w:p>
        </w:tc>
      </w:tr>
      <w:tr w:rsidR="00D97D67" w14:paraId="4DFF6585" w14:textId="77777777">
        <w:trPr>
          <w:trHeight w:val="181"/>
        </w:trPr>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FA79AA" w14:textId="77777777" w:rsidR="00D97D67" w:rsidRDefault="0033005E">
            <w:pPr>
              <w:pStyle w:val="ListParagraph"/>
              <w:keepNext/>
              <w:keepLines/>
              <w:widowControl w:val="0"/>
              <w:spacing w:after="0" w:line="276" w:lineRule="auto"/>
              <w:ind w:left="0"/>
              <w:jc w:val="both"/>
              <w:rPr>
                <w:rFonts w:cs="Calibri"/>
                <w:sz w:val="20"/>
                <w:szCs w:val="20"/>
              </w:rPr>
            </w:pPr>
            <w:r>
              <w:rPr>
                <w:rFonts w:cs="Calibri"/>
                <w:sz w:val="20"/>
                <w:szCs w:val="20"/>
              </w:rPr>
              <w:t>1.1.</w:t>
            </w:r>
          </w:p>
        </w:tc>
        <w:tc>
          <w:tcPr>
            <w:tcW w:w="6253" w:type="dxa"/>
            <w:tcBorders>
              <w:top w:val="single" w:sz="4" w:space="0" w:color="000000"/>
              <w:left w:val="single" w:sz="4" w:space="0" w:color="000000"/>
              <w:bottom w:val="single" w:sz="4" w:space="0" w:color="000000"/>
              <w:right w:val="single" w:sz="4" w:space="0" w:color="000000"/>
            </w:tcBorders>
            <w:shd w:val="clear" w:color="auto" w:fill="auto"/>
          </w:tcPr>
          <w:p w14:paraId="3A1A15F2" w14:textId="77777777" w:rsidR="00D97D67" w:rsidRDefault="0033005E">
            <w:pPr>
              <w:widowControl w:val="0"/>
              <w:spacing w:before="0" w:after="0" w:line="276" w:lineRule="auto"/>
              <w:jc w:val="both"/>
            </w:pPr>
            <w:r>
              <w:t>întreprinderi mici și mijlocii</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14:paraId="15C8BEAE" w14:textId="77777777" w:rsidR="00D97D67" w:rsidRDefault="0033005E">
            <w:pPr>
              <w:keepNext/>
              <w:keepLines/>
              <w:widowControl w:val="0"/>
              <w:spacing w:before="0" w:after="0" w:line="276" w:lineRule="auto"/>
              <w:jc w:val="both"/>
              <w:rPr>
                <w:rFonts w:cs="Calibri"/>
              </w:rPr>
            </w:pPr>
            <w:r>
              <w:rPr>
                <w:rFonts w:cs="Calibri"/>
              </w:rPr>
              <w:t>Număr</w:t>
            </w:r>
          </w:p>
        </w:tc>
        <w:tc>
          <w:tcPr>
            <w:tcW w:w="1190" w:type="dxa"/>
            <w:tcBorders>
              <w:top w:val="single" w:sz="4" w:space="0" w:color="000000"/>
              <w:left w:val="single" w:sz="4" w:space="0" w:color="000000"/>
              <w:bottom w:val="single" w:sz="4" w:space="0" w:color="000000"/>
              <w:right w:val="single" w:sz="4" w:space="0" w:color="000000"/>
            </w:tcBorders>
          </w:tcPr>
          <w:p w14:paraId="5147E3EA" w14:textId="77777777" w:rsidR="00D97D67" w:rsidRDefault="00D97D67">
            <w:pPr>
              <w:keepNext/>
              <w:keepLines/>
              <w:widowControl w:val="0"/>
              <w:spacing w:before="0" w:after="0" w:line="276" w:lineRule="auto"/>
              <w:jc w:val="both"/>
              <w:rPr>
                <w:rFonts w:cs="Calibri"/>
              </w:rPr>
            </w:pPr>
          </w:p>
        </w:tc>
      </w:tr>
      <w:tr w:rsidR="00D97D67" w14:paraId="14B89530" w14:textId="77777777">
        <w:trPr>
          <w:trHeight w:val="203"/>
        </w:trPr>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E66D2A" w14:textId="77777777" w:rsidR="00D97D67" w:rsidRDefault="0033005E">
            <w:pPr>
              <w:pStyle w:val="ListParagraph"/>
              <w:keepNext/>
              <w:keepLines/>
              <w:widowControl w:val="0"/>
              <w:spacing w:after="0" w:line="276" w:lineRule="auto"/>
              <w:ind w:left="0"/>
              <w:jc w:val="both"/>
              <w:rPr>
                <w:rFonts w:cs="Calibri"/>
                <w:sz w:val="20"/>
                <w:szCs w:val="20"/>
              </w:rPr>
            </w:pPr>
            <w:r>
              <w:rPr>
                <w:rFonts w:cs="Calibri"/>
                <w:sz w:val="20"/>
                <w:szCs w:val="20"/>
              </w:rPr>
              <w:t>1.2.</w:t>
            </w:r>
          </w:p>
        </w:tc>
        <w:tc>
          <w:tcPr>
            <w:tcW w:w="6253" w:type="dxa"/>
            <w:tcBorders>
              <w:top w:val="single" w:sz="4" w:space="0" w:color="000000"/>
              <w:left w:val="single" w:sz="4" w:space="0" w:color="000000"/>
              <w:bottom w:val="single" w:sz="4" w:space="0" w:color="000000"/>
              <w:right w:val="single" w:sz="4" w:space="0" w:color="000000"/>
            </w:tcBorders>
            <w:shd w:val="clear" w:color="auto" w:fill="auto"/>
          </w:tcPr>
          <w:p w14:paraId="77F6D9E4" w14:textId="77777777" w:rsidR="00D97D67" w:rsidRDefault="0033005E">
            <w:pPr>
              <w:widowControl w:val="0"/>
              <w:spacing w:before="0" w:after="0" w:line="276" w:lineRule="auto"/>
              <w:jc w:val="both"/>
            </w:pPr>
            <w:r>
              <w:t>întreprinderi mari</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14:paraId="541206C6" w14:textId="77777777" w:rsidR="00D97D67" w:rsidRDefault="0033005E">
            <w:pPr>
              <w:keepNext/>
              <w:keepLines/>
              <w:widowControl w:val="0"/>
              <w:spacing w:before="0" w:after="0" w:line="276" w:lineRule="auto"/>
              <w:jc w:val="both"/>
              <w:rPr>
                <w:rFonts w:cs="Calibri"/>
              </w:rPr>
            </w:pPr>
            <w:r>
              <w:rPr>
                <w:rFonts w:cs="Calibri"/>
              </w:rPr>
              <w:t>Număr</w:t>
            </w:r>
          </w:p>
        </w:tc>
        <w:tc>
          <w:tcPr>
            <w:tcW w:w="1190" w:type="dxa"/>
            <w:tcBorders>
              <w:top w:val="single" w:sz="4" w:space="0" w:color="000000"/>
              <w:left w:val="single" w:sz="4" w:space="0" w:color="000000"/>
              <w:bottom w:val="single" w:sz="4" w:space="0" w:color="000000"/>
              <w:right w:val="single" w:sz="4" w:space="0" w:color="000000"/>
            </w:tcBorders>
          </w:tcPr>
          <w:p w14:paraId="529AB903" w14:textId="77777777" w:rsidR="00D97D67" w:rsidRDefault="00D97D67">
            <w:pPr>
              <w:keepNext/>
              <w:keepLines/>
              <w:widowControl w:val="0"/>
              <w:spacing w:before="0" w:after="0" w:line="276" w:lineRule="auto"/>
              <w:jc w:val="both"/>
              <w:rPr>
                <w:rFonts w:cs="Calibri"/>
              </w:rPr>
            </w:pPr>
          </w:p>
        </w:tc>
      </w:tr>
      <w:tr w:rsidR="00D97D67" w14:paraId="53E40042" w14:textId="77777777">
        <w:trPr>
          <w:trHeight w:val="585"/>
        </w:trPr>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4017E6" w14:textId="77777777" w:rsidR="00D97D67" w:rsidRDefault="00D97D67">
            <w:pPr>
              <w:pStyle w:val="ListParagraph"/>
              <w:keepNext/>
              <w:keepLines/>
              <w:widowControl w:val="0"/>
              <w:numPr>
                <w:ilvl w:val="0"/>
                <w:numId w:val="27"/>
              </w:numPr>
              <w:suppressAutoHyphens w:val="0"/>
              <w:spacing w:after="0" w:line="276" w:lineRule="auto"/>
              <w:ind w:left="180" w:hanging="180"/>
              <w:jc w:val="both"/>
              <w:textAlignment w:val="auto"/>
              <w:rPr>
                <w:rFonts w:cs="Calibri"/>
                <w:b/>
                <w:sz w:val="20"/>
                <w:szCs w:val="20"/>
              </w:rPr>
            </w:pPr>
          </w:p>
        </w:tc>
        <w:tc>
          <w:tcPr>
            <w:tcW w:w="62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E194A5" w14:textId="77777777" w:rsidR="00D97D67" w:rsidRDefault="0033005E">
            <w:pPr>
              <w:keepNext/>
              <w:keepLines/>
              <w:widowControl w:val="0"/>
              <w:spacing w:before="0" w:after="0" w:line="276" w:lineRule="auto"/>
              <w:jc w:val="both"/>
              <w:rPr>
                <w:rFonts w:cs="Calibri"/>
                <w:b/>
              </w:rPr>
            </w:pPr>
            <w:r>
              <w:rPr>
                <w:rFonts w:cs="Calibri"/>
                <w:b/>
              </w:rPr>
              <w:t>Număr de întreprinderi listate pe Piața Reglementată administrată de Bursa de Valori București din care:</w:t>
            </w:r>
          </w:p>
          <w:p w14:paraId="7210395B" w14:textId="77777777" w:rsidR="00D97D67" w:rsidRDefault="0033005E">
            <w:pPr>
              <w:keepNext/>
              <w:keepLines/>
              <w:widowControl w:val="0"/>
              <w:spacing w:before="0" w:after="0" w:line="276" w:lineRule="auto"/>
              <w:jc w:val="both"/>
              <w:rPr>
                <w:rFonts w:cs="Calibri"/>
                <w:b/>
              </w:rPr>
            </w:pPr>
            <w:r>
              <w:rPr>
                <w:rFonts w:cs="Calibri"/>
                <w:b/>
              </w:rPr>
              <w:t>din care:</w:t>
            </w:r>
          </w:p>
        </w:tc>
        <w:tc>
          <w:tcPr>
            <w:tcW w:w="1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7559D5" w14:textId="77777777" w:rsidR="00D97D67" w:rsidRDefault="0033005E">
            <w:pPr>
              <w:keepNext/>
              <w:keepLines/>
              <w:widowControl w:val="0"/>
              <w:spacing w:before="0" w:after="0" w:line="276" w:lineRule="auto"/>
              <w:jc w:val="both"/>
              <w:rPr>
                <w:rFonts w:cs="Calibri"/>
              </w:rPr>
            </w:pPr>
            <w:r>
              <w:rPr>
                <w:rFonts w:cs="Calibri"/>
              </w:rPr>
              <w:t>Număr</w:t>
            </w:r>
          </w:p>
        </w:tc>
        <w:tc>
          <w:tcPr>
            <w:tcW w:w="1190" w:type="dxa"/>
            <w:tcBorders>
              <w:top w:val="single" w:sz="4" w:space="0" w:color="000000"/>
              <w:left w:val="single" w:sz="4" w:space="0" w:color="000000"/>
              <w:bottom w:val="single" w:sz="4" w:space="0" w:color="000000"/>
              <w:right w:val="single" w:sz="4" w:space="0" w:color="000000"/>
            </w:tcBorders>
          </w:tcPr>
          <w:p w14:paraId="7804314B" w14:textId="77777777" w:rsidR="00D97D67" w:rsidRDefault="00D97D67">
            <w:pPr>
              <w:keepNext/>
              <w:keepLines/>
              <w:widowControl w:val="0"/>
              <w:spacing w:before="0" w:after="0" w:line="276" w:lineRule="auto"/>
              <w:jc w:val="both"/>
              <w:rPr>
                <w:rFonts w:cs="Calibri"/>
              </w:rPr>
            </w:pPr>
          </w:p>
        </w:tc>
      </w:tr>
      <w:tr w:rsidR="00D97D67" w14:paraId="392A3558" w14:textId="77777777">
        <w:trPr>
          <w:trHeight w:val="449"/>
        </w:trPr>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EAC11C" w14:textId="77777777" w:rsidR="00D97D67" w:rsidRDefault="0033005E">
            <w:pPr>
              <w:pStyle w:val="ListParagraph"/>
              <w:keepNext/>
              <w:keepLines/>
              <w:widowControl w:val="0"/>
              <w:spacing w:after="0" w:line="276" w:lineRule="auto"/>
              <w:ind w:left="180"/>
              <w:jc w:val="both"/>
              <w:rPr>
                <w:rFonts w:cs="Calibri"/>
                <w:sz w:val="20"/>
                <w:szCs w:val="20"/>
              </w:rPr>
            </w:pPr>
            <w:r>
              <w:rPr>
                <w:rFonts w:cs="Calibri"/>
                <w:sz w:val="20"/>
                <w:szCs w:val="20"/>
              </w:rPr>
              <w:t>2.1.</w:t>
            </w:r>
          </w:p>
        </w:tc>
        <w:tc>
          <w:tcPr>
            <w:tcW w:w="62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FF46E9" w14:textId="77777777" w:rsidR="00D97D67" w:rsidRDefault="0033005E">
            <w:pPr>
              <w:keepNext/>
              <w:keepLines/>
              <w:widowControl w:val="0"/>
              <w:spacing w:before="0" w:after="0" w:line="276" w:lineRule="auto"/>
              <w:jc w:val="both"/>
            </w:pPr>
            <w:r>
              <w:t>întreprinderi mici și mijlocii</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14:paraId="5050164F" w14:textId="77777777" w:rsidR="00D97D67" w:rsidRDefault="0033005E">
            <w:pPr>
              <w:keepNext/>
              <w:keepLines/>
              <w:widowControl w:val="0"/>
              <w:spacing w:before="0" w:after="0" w:line="276" w:lineRule="auto"/>
              <w:jc w:val="both"/>
              <w:rPr>
                <w:rFonts w:cs="Calibri"/>
              </w:rPr>
            </w:pPr>
            <w:r>
              <w:rPr>
                <w:rFonts w:cs="Calibri"/>
              </w:rPr>
              <w:t>Număr</w:t>
            </w:r>
          </w:p>
        </w:tc>
        <w:tc>
          <w:tcPr>
            <w:tcW w:w="1190" w:type="dxa"/>
            <w:tcBorders>
              <w:top w:val="single" w:sz="4" w:space="0" w:color="000000"/>
              <w:left w:val="single" w:sz="4" w:space="0" w:color="000000"/>
              <w:bottom w:val="single" w:sz="4" w:space="0" w:color="000000"/>
              <w:right w:val="single" w:sz="4" w:space="0" w:color="000000"/>
            </w:tcBorders>
          </w:tcPr>
          <w:p w14:paraId="2B74C159" w14:textId="77777777" w:rsidR="00D97D67" w:rsidRDefault="00D97D67">
            <w:pPr>
              <w:keepNext/>
              <w:keepLines/>
              <w:widowControl w:val="0"/>
              <w:spacing w:before="0" w:after="0" w:line="276" w:lineRule="auto"/>
              <w:jc w:val="both"/>
              <w:rPr>
                <w:rFonts w:cs="Calibri"/>
              </w:rPr>
            </w:pPr>
          </w:p>
        </w:tc>
      </w:tr>
      <w:tr w:rsidR="00D97D67" w14:paraId="0B129A7F" w14:textId="77777777">
        <w:trPr>
          <w:trHeight w:val="537"/>
        </w:trPr>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4D4BC9" w14:textId="77777777" w:rsidR="00D97D67" w:rsidRDefault="0033005E">
            <w:pPr>
              <w:pStyle w:val="ListParagraph"/>
              <w:keepNext/>
              <w:keepLines/>
              <w:widowControl w:val="0"/>
              <w:spacing w:after="0" w:line="276" w:lineRule="auto"/>
              <w:ind w:left="180"/>
              <w:jc w:val="both"/>
              <w:rPr>
                <w:rFonts w:cs="Calibri"/>
                <w:sz w:val="20"/>
                <w:szCs w:val="20"/>
              </w:rPr>
            </w:pPr>
            <w:r>
              <w:rPr>
                <w:rFonts w:cs="Calibri"/>
                <w:sz w:val="20"/>
                <w:szCs w:val="20"/>
              </w:rPr>
              <w:t>2.2.</w:t>
            </w:r>
          </w:p>
        </w:tc>
        <w:tc>
          <w:tcPr>
            <w:tcW w:w="62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611730" w14:textId="77777777" w:rsidR="00D97D67" w:rsidRDefault="0033005E">
            <w:pPr>
              <w:keepNext/>
              <w:keepLines/>
              <w:widowControl w:val="0"/>
              <w:spacing w:before="0" w:after="0" w:line="276" w:lineRule="auto"/>
              <w:jc w:val="both"/>
            </w:pPr>
            <w:r>
              <w:t>întreprinderi mari</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14:paraId="12C37CFC" w14:textId="77777777" w:rsidR="00D97D67" w:rsidRDefault="0033005E">
            <w:pPr>
              <w:keepNext/>
              <w:keepLines/>
              <w:widowControl w:val="0"/>
              <w:spacing w:before="0" w:after="0" w:line="276" w:lineRule="auto"/>
              <w:jc w:val="both"/>
              <w:rPr>
                <w:rFonts w:cs="Calibri"/>
              </w:rPr>
            </w:pPr>
            <w:r>
              <w:rPr>
                <w:rFonts w:cs="Calibri"/>
              </w:rPr>
              <w:t>Număr</w:t>
            </w:r>
          </w:p>
        </w:tc>
        <w:tc>
          <w:tcPr>
            <w:tcW w:w="1190" w:type="dxa"/>
            <w:tcBorders>
              <w:top w:val="single" w:sz="4" w:space="0" w:color="000000"/>
              <w:left w:val="single" w:sz="4" w:space="0" w:color="000000"/>
              <w:bottom w:val="single" w:sz="4" w:space="0" w:color="000000"/>
              <w:right w:val="single" w:sz="4" w:space="0" w:color="000000"/>
            </w:tcBorders>
          </w:tcPr>
          <w:p w14:paraId="709E7C47" w14:textId="77777777" w:rsidR="00D97D67" w:rsidRDefault="00D97D67">
            <w:pPr>
              <w:keepNext/>
              <w:keepLines/>
              <w:widowControl w:val="0"/>
              <w:spacing w:before="0" w:after="0" w:line="276" w:lineRule="auto"/>
              <w:jc w:val="both"/>
              <w:rPr>
                <w:rFonts w:cs="Calibri"/>
              </w:rPr>
            </w:pPr>
          </w:p>
        </w:tc>
      </w:tr>
      <w:tr w:rsidR="00D97D67" w14:paraId="77A8F962" w14:textId="77777777">
        <w:trPr>
          <w:trHeight w:val="242"/>
        </w:trPr>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DA06C" w14:textId="77777777" w:rsidR="00D97D67" w:rsidRDefault="00D97D67">
            <w:pPr>
              <w:pStyle w:val="ListParagraph"/>
              <w:keepNext/>
              <w:keepLines/>
              <w:widowControl w:val="0"/>
              <w:numPr>
                <w:ilvl w:val="0"/>
                <w:numId w:val="27"/>
              </w:numPr>
              <w:suppressAutoHyphens w:val="0"/>
              <w:spacing w:after="0" w:line="276" w:lineRule="auto"/>
              <w:ind w:left="180" w:hanging="180"/>
              <w:jc w:val="both"/>
              <w:textAlignment w:val="auto"/>
              <w:rPr>
                <w:rFonts w:cs="Calibri"/>
                <w:b/>
                <w:sz w:val="20"/>
                <w:szCs w:val="20"/>
              </w:rPr>
            </w:pPr>
          </w:p>
        </w:tc>
        <w:tc>
          <w:tcPr>
            <w:tcW w:w="870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CC04877" w14:textId="77777777" w:rsidR="00D97D67" w:rsidRDefault="0033005E">
            <w:pPr>
              <w:keepNext/>
              <w:keepLines/>
              <w:widowControl w:val="0"/>
              <w:spacing w:before="0" w:after="0" w:line="276" w:lineRule="auto"/>
              <w:jc w:val="both"/>
              <w:rPr>
                <w:rFonts w:cs="Calibri"/>
                <w:b/>
              </w:rPr>
            </w:pPr>
            <w:r>
              <w:rPr>
                <w:rFonts w:cs="Calibri"/>
                <w:b/>
              </w:rPr>
              <w:t xml:space="preserve">Indicatori prestabiliți de rezultat: </w:t>
            </w:r>
          </w:p>
        </w:tc>
      </w:tr>
      <w:tr w:rsidR="00D97D67" w14:paraId="73B92363" w14:textId="77777777">
        <w:trPr>
          <w:trHeight w:val="242"/>
        </w:trPr>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74240E" w14:textId="77777777" w:rsidR="00D97D67" w:rsidRDefault="00D97D67">
            <w:pPr>
              <w:keepNext/>
              <w:keepLines/>
              <w:widowControl w:val="0"/>
              <w:spacing w:before="0" w:after="0" w:line="276" w:lineRule="auto"/>
              <w:jc w:val="both"/>
              <w:rPr>
                <w:rFonts w:cs="Calibri"/>
                <w:b/>
              </w:rPr>
            </w:pPr>
          </w:p>
        </w:tc>
        <w:tc>
          <w:tcPr>
            <w:tcW w:w="62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9805E1" w14:textId="77777777" w:rsidR="00D97D67" w:rsidRDefault="0033005E">
            <w:pPr>
              <w:keepNext/>
              <w:keepLines/>
              <w:widowControl w:val="0"/>
              <w:spacing w:before="0" w:after="0" w:line="276" w:lineRule="auto"/>
              <w:jc w:val="both"/>
              <w:rPr>
                <w:rFonts w:cs="Calibri"/>
              </w:rPr>
            </w:pPr>
            <w:r>
              <w:rPr>
                <w:rFonts w:cs="Calibri"/>
              </w:rPr>
              <w:t>Număr de întreprinderi menținute la cota Bursei de Valori București după 3 ani</w:t>
            </w:r>
          </w:p>
        </w:tc>
        <w:tc>
          <w:tcPr>
            <w:tcW w:w="1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264595" w14:textId="77777777" w:rsidR="00D97D67" w:rsidRDefault="0033005E">
            <w:pPr>
              <w:keepNext/>
              <w:keepLines/>
              <w:widowControl w:val="0"/>
              <w:spacing w:before="0" w:after="0" w:line="276" w:lineRule="auto"/>
              <w:jc w:val="both"/>
              <w:rPr>
                <w:rFonts w:cs="Calibri"/>
              </w:rPr>
            </w:pPr>
            <w:r>
              <w:rPr>
                <w:rFonts w:cs="Calibri"/>
              </w:rPr>
              <w:t>Număr</w:t>
            </w: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482B7D" w14:textId="77777777" w:rsidR="00D97D67" w:rsidRDefault="00D97D67">
            <w:pPr>
              <w:keepNext/>
              <w:keepLines/>
              <w:widowControl w:val="0"/>
              <w:spacing w:before="0" w:after="0" w:line="276" w:lineRule="auto"/>
              <w:jc w:val="both"/>
              <w:rPr>
                <w:rFonts w:cs="Calibri"/>
                <w:b/>
              </w:rPr>
            </w:pPr>
          </w:p>
        </w:tc>
      </w:tr>
      <w:tr w:rsidR="00D97D67" w14:paraId="3DAEC1CD" w14:textId="77777777">
        <w:trPr>
          <w:trHeight w:val="242"/>
        </w:trPr>
        <w:tc>
          <w:tcPr>
            <w:tcW w:w="948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08F8A06" w14:textId="77777777" w:rsidR="00D97D67" w:rsidRDefault="0033005E">
            <w:pPr>
              <w:keepNext/>
              <w:keepLines/>
              <w:widowControl w:val="0"/>
              <w:spacing w:before="0" w:after="0" w:line="276" w:lineRule="auto"/>
              <w:jc w:val="both"/>
              <w:rPr>
                <w:rFonts w:cs="Calibri"/>
                <w:b/>
              </w:rPr>
            </w:pPr>
            <w:r>
              <w:rPr>
                <w:rFonts w:cs="Calibri"/>
                <w:b/>
              </w:rPr>
              <w:t>Indicatori suplimentari de realizare:</w:t>
            </w:r>
          </w:p>
        </w:tc>
      </w:tr>
      <w:tr w:rsidR="00D97D67" w14:paraId="7895B898" w14:textId="77777777">
        <w:trPr>
          <w:trHeight w:val="537"/>
        </w:trPr>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DA318" w14:textId="77777777" w:rsidR="00D97D67" w:rsidRDefault="00D97D67">
            <w:pPr>
              <w:pStyle w:val="ListParagraph"/>
              <w:keepNext/>
              <w:keepLines/>
              <w:widowControl w:val="0"/>
              <w:numPr>
                <w:ilvl w:val="0"/>
                <w:numId w:val="27"/>
              </w:numPr>
              <w:suppressAutoHyphens w:val="0"/>
              <w:spacing w:after="0" w:line="276" w:lineRule="auto"/>
              <w:ind w:left="180" w:hanging="180"/>
              <w:jc w:val="both"/>
              <w:textAlignment w:val="auto"/>
              <w:rPr>
                <w:rFonts w:cs="Calibri"/>
                <w:b/>
                <w:sz w:val="20"/>
                <w:szCs w:val="20"/>
              </w:rPr>
            </w:pPr>
          </w:p>
        </w:tc>
        <w:tc>
          <w:tcPr>
            <w:tcW w:w="62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76D6D0" w14:textId="77777777" w:rsidR="00D97D67" w:rsidRDefault="0033005E">
            <w:pPr>
              <w:keepNext/>
              <w:keepLines/>
              <w:widowControl w:val="0"/>
              <w:spacing w:before="0" w:after="0" w:line="276" w:lineRule="auto"/>
              <w:jc w:val="both"/>
              <w:rPr>
                <w:rFonts w:cs="Calibri"/>
                <w:b/>
              </w:rPr>
            </w:pPr>
            <w:r>
              <w:rPr>
                <w:rFonts w:cs="Calibri"/>
                <w:b/>
              </w:rPr>
              <w:t>Listarea ofertei publice inițiale primare</w:t>
            </w:r>
          </w:p>
        </w:tc>
        <w:tc>
          <w:tcPr>
            <w:tcW w:w="1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1BD696" w14:textId="77777777" w:rsidR="00D97D67" w:rsidRDefault="0033005E">
            <w:pPr>
              <w:keepNext/>
              <w:keepLines/>
              <w:widowControl w:val="0"/>
              <w:spacing w:before="0" w:after="0" w:line="276" w:lineRule="auto"/>
              <w:jc w:val="both"/>
              <w:rPr>
                <w:rFonts w:cs="Calibri"/>
              </w:rPr>
            </w:pPr>
            <w:r>
              <w:rPr>
                <w:rFonts w:cs="Calibri"/>
              </w:rPr>
              <w:t>Listat</w:t>
            </w:r>
          </w:p>
        </w:tc>
        <w:tc>
          <w:tcPr>
            <w:tcW w:w="1190" w:type="dxa"/>
            <w:tcBorders>
              <w:top w:val="single" w:sz="4" w:space="0" w:color="000000"/>
              <w:left w:val="single" w:sz="4" w:space="0" w:color="000000"/>
              <w:bottom w:val="single" w:sz="4" w:space="0" w:color="000000"/>
              <w:right w:val="single" w:sz="4" w:space="0" w:color="000000"/>
            </w:tcBorders>
          </w:tcPr>
          <w:p w14:paraId="7203F6FB" w14:textId="77777777" w:rsidR="00D97D67" w:rsidRDefault="00D97D67">
            <w:pPr>
              <w:keepNext/>
              <w:keepLines/>
              <w:widowControl w:val="0"/>
              <w:spacing w:before="0" w:after="0" w:line="276" w:lineRule="auto"/>
              <w:jc w:val="both"/>
              <w:rPr>
                <w:rFonts w:cs="Calibri"/>
              </w:rPr>
            </w:pPr>
          </w:p>
          <w:p w14:paraId="1D26E7C2" w14:textId="77777777" w:rsidR="00D97D67" w:rsidRDefault="0033005E">
            <w:pPr>
              <w:keepNext/>
              <w:keepLines/>
              <w:widowControl w:val="0"/>
              <w:spacing w:before="0" w:after="0" w:line="276" w:lineRule="auto"/>
              <w:jc w:val="both"/>
              <w:rPr>
                <w:rFonts w:cs="Calibri"/>
              </w:rPr>
            </w:pPr>
            <w:r>
              <w:rPr>
                <w:rFonts w:cs="Calibri"/>
              </w:rPr>
              <w:t>DA</w:t>
            </w:r>
          </w:p>
        </w:tc>
      </w:tr>
      <w:tr w:rsidR="00D97D67" w14:paraId="6951C189" w14:textId="77777777">
        <w:trPr>
          <w:trHeight w:val="314"/>
        </w:trPr>
        <w:tc>
          <w:tcPr>
            <w:tcW w:w="7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D78520" w14:textId="77777777" w:rsidR="00D97D67" w:rsidRDefault="0033005E">
            <w:pPr>
              <w:keepNext/>
              <w:keepLines/>
              <w:widowControl w:val="0"/>
              <w:spacing w:before="0" w:after="0" w:line="276" w:lineRule="auto"/>
              <w:jc w:val="both"/>
              <w:rPr>
                <w:rFonts w:cs="Calibri"/>
                <w:b/>
              </w:rPr>
            </w:pPr>
            <w:r>
              <w:rPr>
                <w:rFonts w:cs="Calibri"/>
                <w:b/>
              </w:rPr>
              <w:t>Indicatori suplimentari de rezultat:</w:t>
            </w:r>
          </w:p>
        </w:tc>
        <w:tc>
          <w:tcPr>
            <w:tcW w:w="1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1AD14D" w14:textId="77777777" w:rsidR="00D97D67" w:rsidRDefault="00D97D67">
            <w:pPr>
              <w:keepNext/>
              <w:keepLines/>
              <w:widowControl w:val="0"/>
              <w:spacing w:before="0" w:after="0" w:line="276" w:lineRule="auto"/>
              <w:jc w:val="both"/>
              <w:rPr>
                <w:rFonts w:cs="Calibri"/>
              </w:rPr>
            </w:pPr>
          </w:p>
        </w:tc>
        <w:tc>
          <w:tcPr>
            <w:tcW w:w="1190" w:type="dxa"/>
            <w:tcBorders>
              <w:top w:val="single" w:sz="4" w:space="0" w:color="000000"/>
              <w:left w:val="single" w:sz="4" w:space="0" w:color="000000"/>
              <w:bottom w:val="single" w:sz="4" w:space="0" w:color="000000"/>
              <w:right w:val="single" w:sz="4" w:space="0" w:color="000000"/>
            </w:tcBorders>
          </w:tcPr>
          <w:p w14:paraId="3CDC450C" w14:textId="77777777" w:rsidR="00D97D67" w:rsidRDefault="00D97D67">
            <w:pPr>
              <w:keepNext/>
              <w:keepLines/>
              <w:widowControl w:val="0"/>
              <w:spacing w:before="0" w:after="0" w:line="276" w:lineRule="auto"/>
              <w:jc w:val="both"/>
              <w:rPr>
                <w:rFonts w:cs="Calibri"/>
              </w:rPr>
            </w:pPr>
          </w:p>
        </w:tc>
      </w:tr>
      <w:tr w:rsidR="00D97D67" w14:paraId="6110C064" w14:textId="77777777">
        <w:trPr>
          <w:trHeight w:val="537"/>
        </w:trPr>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7A9F5B" w14:textId="77777777" w:rsidR="00D97D67" w:rsidRDefault="00D97D67">
            <w:pPr>
              <w:pStyle w:val="ListParagraph"/>
              <w:keepNext/>
              <w:keepLines/>
              <w:widowControl w:val="0"/>
              <w:numPr>
                <w:ilvl w:val="0"/>
                <w:numId w:val="27"/>
              </w:numPr>
              <w:suppressAutoHyphens w:val="0"/>
              <w:spacing w:after="0" w:line="276" w:lineRule="auto"/>
              <w:ind w:left="180" w:hanging="180"/>
              <w:jc w:val="both"/>
              <w:textAlignment w:val="auto"/>
              <w:rPr>
                <w:rFonts w:cs="Calibri"/>
                <w:b/>
                <w:sz w:val="20"/>
                <w:szCs w:val="20"/>
              </w:rPr>
            </w:pPr>
          </w:p>
        </w:tc>
        <w:tc>
          <w:tcPr>
            <w:tcW w:w="62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401FD3" w14:textId="77777777" w:rsidR="00D97D67" w:rsidRDefault="0033005E">
            <w:pPr>
              <w:keepNext/>
              <w:keepLines/>
              <w:widowControl w:val="0"/>
              <w:spacing w:before="0" w:after="0" w:line="276" w:lineRule="auto"/>
              <w:jc w:val="both"/>
              <w:rPr>
                <w:rFonts w:cs="Calibri"/>
                <w:b/>
              </w:rPr>
            </w:pPr>
            <w:r>
              <w:rPr>
                <w:rFonts w:cs="Calibri"/>
                <w:b/>
              </w:rPr>
              <w:t>Menținerea la cota Bursei de Valori București</w:t>
            </w:r>
            <w:r>
              <w:rPr>
                <w:rFonts w:cs="Calibri"/>
              </w:rPr>
              <w:t xml:space="preserve"> (indiferent de segmentul admiterii la tranzacționare)</w:t>
            </w:r>
          </w:p>
        </w:tc>
        <w:tc>
          <w:tcPr>
            <w:tcW w:w="1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11E394" w14:textId="77777777" w:rsidR="00D97D67" w:rsidRDefault="0033005E">
            <w:pPr>
              <w:keepNext/>
              <w:keepLines/>
              <w:widowControl w:val="0"/>
              <w:spacing w:before="0" w:after="0" w:line="276" w:lineRule="auto"/>
              <w:jc w:val="both"/>
              <w:rPr>
                <w:rFonts w:cs="Calibri"/>
              </w:rPr>
            </w:pPr>
            <w:r>
              <w:rPr>
                <w:rFonts w:cs="Calibri"/>
              </w:rPr>
              <w:t>Listat</w:t>
            </w:r>
          </w:p>
        </w:tc>
        <w:tc>
          <w:tcPr>
            <w:tcW w:w="1190" w:type="dxa"/>
            <w:tcBorders>
              <w:top w:val="single" w:sz="4" w:space="0" w:color="000000"/>
              <w:left w:val="single" w:sz="4" w:space="0" w:color="000000"/>
              <w:bottom w:val="single" w:sz="4" w:space="0" w:color="000000"/>
              <w:right w:val="single" w:sz="4" w:space="0" w:color="000000"/>
            </w:tcBorders>
          </w:tcPr>
          <w:p w14:paraId="575488CB" w14:textId="77777777" w:rsidR="00D97D67" w:rsidRDefault="0033005E">
            <w:pPr>
              <w:keepNext/>
              <w:keepLines/>
              <w:widowControl w:val="0"/>
              <w:spacing w:after="0" w:line="276" w:lineRule="auto"/>
              <w:jc w:val="both"/>
              <w:rPr>
                <w:rFonts w:cs="Calibri"/>
              </w:rPr>
            </w:pPr>
            <w:r>
              <w:rPr>
                <w:rFonts w:cs="Calibri"/>
              </w:rPr>
              <w:t>DA</w:t>
            </w:r>
            <w:bookmarkStart w:id="21" w:name="_Hlk57296528"/>
            <w:bookmarkEnd w:id="21"/>
          </w:p>
        </w:tc>
      </w:tr>
    </w:tbl>
    <w:p w14:paraId="5AB1A4B4" w14:textId="77777777" w:rsidR="00D97D67" w:rsidRDefault="00D97D67">
      <w:pPr>
        <w:spacing w:line="276" w:lineRule="auto"/>
        <w:jc w:val="both"/>
        <w:rPr>
          <w:i/>
          <w:iCs/>
          <w:sz w:val="22"/>
          <w:szCs w:val="22"/>
        </w:rPr>
      </w:pPr>
    </w:p>
    <w:p w14:paraId="6C086834" w14:textId="77777777" w:rsidR="00D97D67" w:rsidRDefault="0033005E">
      <w:pPr>
        <w:spacing w:line="276" w:lineRule="auto"/>
        <w:jc w:val="both"/>
        <w:rPr>
          <w:i/>
          <w:iCs/>
          <w:sz w:val="22"/>
          <w:szCs w:val="22"/>
        </w:rPr>
      </w:pPr>
      <w:r>
        <w:rPr>
          <w:i/>
          <w:iCs/>
          <w:sz w:val="22"/>
          <w:szCs w:val="22"/>
        </w:rPr>
        <w:t>ATENȚIE!</w:t>
      </w:r>
    </w:p>
    <w:p w14:paraId="1992726D" w14:textId="77777777" w:rsidR="00D97D67" w:rsidRDefault="0033005E">
      <w:pPr>
        <w:spacing w:line="276" w:lineRule="auto"/>
        <w:jc w:val="both"/>
        <w:rPr>
          <w:i/>
          <w:iCs/>
          <w:sz w:val="22"/>
          <w:szCs w:val="22"/>
        </w:rPr>
      </w:pPr>
      <w:r>
        <w:rPr>
          <w:i/>
          <w:iCs/>
          <w:sz w:val="22"/>
          <w:szCs w:val="22"/>
        </w:rPr>
        <w:t>Planul privind tranziția verde este necesar a fi adoptat și publicat în termen de 1 an de la data semnării contractului de finanțare.</w:t>
      </w:r>
    </w:p>
    <w:p w14:paraId="223C89DB" w14:textId="77777777" w:rsidR="00D97D67" w:rsidRDefault="0033005E">
      <w:pPr>
        <w:spacing w:line="276" w:lineRule="auto"/>
        <w:jc w:val="both"/>
        <w:rPr>
          <w:i/>
          <w:iCs/>
          <w:sz w:val="22"/>
          <w:szCs w:val="22"/>
        </w:rPr>
      </w:pPr>
      <w:r>
        <w:rPr>
          <w:i/>
          <w:iCs/>
          <w:sz w:val="22"/>
          <w:szCs w:val="22"/>
        </w:rPr>
        <w:t>La finalul perioadei de durabilitate de 3 ani, întreprinderea trebuie să se mențină listată la bursă.</w:t>
      </w:r>
    </w:p>
    <w:p w14:paraId="07814A43" w14:textId="6B668340" w:rsidR="00D97D67" w:rsidRDefault="0033005E">
      <w:pPr>
        <w:suppressAutoHyphens w:val="0"/>
        <w:spacing w:line="276" w:lineRule="auto"/>
        <w:jc w:val="both"/>
        <w:rPr>
          <w:sz w:val="22"/>
          <w:szCs w:val="22"/>
        </w:rPr>
      </w:pPr>
      <w:r>
        <w:rPr>
          <w:sz w:val="22"/>
          <w:szCs w:val="22"/>
        </w:rPr>
        <w:t xml:space="preserve">În situația în care indicatorii asumați prin contract (indicatori suplimentari de realizare și de rezultat) nu sunt îndepliniți (la finalul perioadei de implementare respectiv la finalul perioadei de durabilitate, conform prevederilor din prezentul ghid), beneficiarul va returna integral finanțarea nerambursabilă acordată prin </w:t>
      </w:r>
      <w:r w:rsidR="00693253">
        <w:rPr>
          <w:sz w:val="22"/>
          <w:szCs w:val="22"/>
        </w:rPr>
        <w:t>acest apel de proiecte</w:t>
      </w:r>
      <w:r>
        <w:rPr>
          <w:sz w:val="22"/>
          <w:szCs w:val="22"/>
        </w:rPr>
        <w:t>.</w:t>
      </w:r>
    </w:p>
    <w:p w14:paraId="060AAC8F" w14:textId="77777777" w:rsidR="00D97D67" w:rsidRDefault="00D97D67">
      <w:pPr>
        <w:spacing w:line="276" w:lineRule="auto"/>
        <w:jc w:val="both"/>
        <w:rPr>
          <w:sz w:val="22"/>
          <w:szCs w:val="22"/>
        </w:rPr>
      </w:pPr>
    </w:p>
    <w:p w14:paraId="628A909C" w14:textId="77777777" w:rsidR="00D97D67" w:rsidRDefault="0033005E">
      <w:pPr>
        <w:pStyle w:val="Heading2"/>
        <w:spacing w:before="0" w:after="120" w:line="276" w:lineRule="auto"/>
        <w:ind w:left="0" w:firstLine="0"/>
        <w:jc w:val="both"/>
        <w:rPr>
          <w:color w:val="7030A0"/>
          <w:sz w:val="22"/>
          <w:szCs w:val="22"/>
        </w:rPr>
      </w:pPr>
      <w:bookmarkStart w:id="22" w:name="_1t3h5sf"/>
      <w:bookmarkStart w:id="23" w:name="_Toc127895899"/>
      <w:bookmarkEnd w:id="22"/>
      <w:r>
        <w:rPr>
          <w:color w:val="7030A0"/>
          <w:sz w:val="22"/>
          <w:szCs w:val="22"/>
        </w:rPr>
        <w:t>2.6 Finanţarea acordată în cadrul prezentului apel de proiecte</w:t>
      </w:r>
      <w:bookmarkEnd w:id="23"/>
    </w:p>
    <w:p w14:paraId="78DAA662" w14:textId="03AC2489" w:rsidR="00D97D67" w:rsidRDefault="0033005E">
      <w:pPr>
        <w:spacing w:line="276" w:lineRule="auto"/>
        <w:jc w:val="both"/>
        <w:rPr>
          <w:sz w:val="22"/>
          <w:szCs w:val="22"/>
        </w:rPr>
      </w:pPr>
      <w:r>
        <w:rPr>
          <w:sz w:val="22"/>
          <w:szCs w:val="22"/>
        </w:rPr>
        <w:t>(1) Valoarea totală alocată ca finanțare nerambursabilă sub forma unui ajutor de minimis care poate fi acordat în cadrul prezent</w:t>
      </w:r>
      <w:r w:rsidR="00693253">
        <w:rPr>
          <w:sz w:val="22"/>
          <w:szCs w:val="22"/>
        </w:rPr>
        <w:t>ului apel de proiecte</w:t>
      </w:r>
      <w:r>
        <w:rPr>
          <w:sz w:val="22"/>
          <w:szCs w:val="22"/>
        </w:rPr>
        <w:t xml:space="preserve">, pe întreaga durată de aplicare a acesteia, este de </w:t>
      </w:r>
      <w:r>
        <w:rPr>
          <w:b/>
          <w:i/>
          <w:sz w:val="22"/>
          <w:szCs w:val="22"/>
        </w:rPr>
        <w:t>35 milioane euro</w:t>
      </w:r>
      <w:r>
        <w:rPr>
          <w:sz w:val="22"/>
          <w:szCs w:val="22"/>
        </w:rPr>
        <w:t>.</w:t>
      </w:r>
    </w:p>
    <w:p w14:paraId="772DE526" w14:textId="77777777" w:rsidR="00D97D67" w:rsidRDefault="0033005E">
      <w:pPr>
        <w:spacing w:line="276" w:lineRule="auto"/>
        <w:jc w:val="both"/>
        <w:rPr>
          <w:sz w:val="22"/>
          <w:szCs w:val="22"/>
        </w:rPr>
      </w:pPr>
      <w:r>
        <w:rPr>
          <w:sz w:val="22"/>
          <w:szCs w:val="22"/>
        </w:rPr>
        <w:lastRenderedPageBreak/>
        <w:t xml:space="preserve">(2) Ajutorul </w:t>
      </w:r>
      <w:r>
        <w:rPr>
          <w:i/>
          <w:sz w:val="22"/>
          <w:szCs w:val="22"/>
        </w:rPr>
        <w:t>de minimis</w:t>
      </w:r>
      <w:r>
        <w:rPr>
          <w:sz w:val="22"/>
          <w:szCs w:val="22"/>
        </w:rPr>
        <w:t xml:space="preserve"> se va acorda pe baza principiului </w:t>
      </w:r>
      <w:r>
        <w:rPr>
          <w:b/>
          <w:bCs/>
          <w:i/>
          <w:iCs/>
          <w:sz w:val="22"/>
          <w:szCs w:val="22"/>
        </w:rPr>
        <w:t>„primul venit, primul servit”</w:t>
      </w:r>
      <w:r>
        <w:rPr>
          <w:sz w:val="22"/>
          <w:szCs w:val="22"/>
        </w:rPr>
        <w:t>, în limitele maxime stabilite prin prezentul ghid.</w:t>
      </w:r>
    </w:p>
    <w:p w14:paraId="6CCABEBE" w14:textId="77777777" w:rsidR="00A106D7" w:rsidRDefault="0033005E">
      <w:pPr>
        <w:spacing w:line="276" w:lineRule="auto"/>
        <w:jc w:val="both"/>
        <w:rPr>
          <w:sz w:val="22"/>
          <w:szCs w:val="22"/>
        </w:rPr>
      </w:pPr>
      <w:r>
        <w:rPr>
          <w:sz w:val="22"/>
          <w:szCs w:val="22"/>
        </w:rPr>
        <w:t xml:space="preserve">(3) Valoarea ajutorului </w:t>
      </w:r>
      <w:r>
        <w:rPr>
          <w:i/>
          <w:sz w:val="22"/>
          <w:szCs w:val="22"/>
        </w:rPr>
        <w:t>de minimis</w:t>
      </w:r>
      <w:r>
        <w:rPr>
          <w:sz w:val="22"/>
          <w:szCs w:val="22"/>
        </w:rPr>
        <w:t xml:space="preserve"> în euro se calculează în lei la cursul de schimb InforEuro utilizat, aferent lunii ianuarie 2023, </w:t>
      </w:r>
      <w:r w:rsidR="00A106D7">
        <w:rPr>
          <w:sz w:val="22"/>
          <w:szCs w:val="22"/>
        </w:rPr>
        <w:t xml:space="preserve">și </w:t>
      </w:r>
      <w:r w:rsidR="00A106D7" w:rsidRPr="00A106D7">
        <w:rPr>
          <w:sz w:val="22"/>
          <w:szCs w:val="22"/>
        </w:rPr>
        <w:t>este de maxim 8% din valoarea subscrierilor la oferta publică inițială primară, în limita sumei de 200.000 euro/întreprindere pentru admitere la tranzacționare pe Piața Reglementată administrată de Bursa de Valori București, respectiv în limita sumei de 25.000 euro/întreprindere pentru admitere la tranzacționare prin Sistemul Multilateral de Tranzacționare administrat de Bursa de Valori București (piața AeRO)</w:t>
      </w:r>
      <w:r w:rsidR="00A106D7">
        <w:rPr>
          <w:sz w:val="22"/>
          <w:szCs w:val="22"/>
        </w:rPr>
        <w:t>.</w:t>
      </w:r>
    </w:p>
    <w:p w14:paraId="5E0CD35C" w14:textId="5271585D" w:rsidR="00A106D7" w:rsidRDefault="00A106D7" w:rsidP="00A106D7">
      <w:pPr>
        <w:spacing w:line="276" w:lineRule="auto"/>
        <w:jc w:val="both"/>
        <w:rPr>
          <w:sz w:val="22"/>
          <w:szCs w:val="22"/>
        </w:rPr>
      </w:pPr>
      <w:r>
        <w:rPr>
          <w:sz w:val="22"/>
          <w:szCs w:val="22"/>
        </w:rPr>
        <w:t xml:space="preserve">(4) </w:t>
      </w:r>
      <w:r w:rsidRPr="00A106D7">
        <w:rPr>
          <w:sz w:val="22"/>
          <w:szCs w:val="22"/>
        </w:rPr>
        <w:t xml:space="preserve">Intensitatea ajutorului </w:t>
      </w:r>
      <w:r w:rsidRPr="00F051F9">
        <w:rPr>
          <w:i/>
          <w:sz w:val="22"/>
          <w:szCs w:val="22"/>
        </w:rPr>
        <w:t xml:space="preserve">de </w:t>
      </w:r>
      <w:r w:rsidR="00F051F9" w:rsidRPr="00F051F9">
        <w:rPr>
          <w:i/>
          <w:sz w:val="22"/>
          <w:szCs w:val="22"/>
        </w:rPr>
        <w:t>minimis</w:t>
      </w:r>
      <w:r w:rsidRPr="00A106D7">
        <w:rPr>
          <w:sz w:val="22"/>
          <w:szCs w:val="22"/>
        </w:rPr>
        <w:t xml:space="preserve"> este de maxim 70% din totalul cheltuielilor eligibile, cu condiția respectării pragurilor maxime prevăzute la alin. (3)</w:t>
      </w:r>
    </w:p>
    <w:p w14:paraId="4EE8A7C6" w14:textId="09620264" w:rsidR="00D97D67" w:rsidRDefault="0033005E">
      <w:pPr>
        <w:spacing w:line="276" w:lineRule="auto"/>
        <w:jc w:val="both"/>
        <w:rPr>
          <w:bCs/>
          <w:iCs/>
          <w:sz w:val="22"/>
          <w:szCs w:val="22"/>
        </w:rPr>
      </w:pPr>
      <w:bookmarkStart w:id="24" w:name="_Hlk126677004"/>
      <w:bookmarkEnd w:id="24"/>
      <w:r>
        <w:rPr>
          <w:bCs/>
          <w:iCs/>
          <w:sz w:val="22"/>
          <w:szCs w:val="22"/>
        </w:rPr>
        <w:t>(</w:t>
      </w:r>
      <w:r w:rsidR="00A106D7">
        <w:rPr>
          <w:bCs/>
          <w:iCs/>
          <w:sz w:val="22"/>
          <w:szCs w:val="22"/>
        </w:rPr>
        <w:t>5</w:t>
      </w:r>
      <w:r>
        <w:rPr>
          <w:bCs/>
          <w:iCs/>
          <w:sz w:val="22"/>
          <w:szCs w:val="22"/>
        </w:rPr>
        <w:t>) În vederea stabilirii ajutorului financiar nerambursabil acordat unei întreprinderi, în funcție de segmentul de piață urmărit pentru listarea la bursă, se vor aplica următoarele formule:</w:t>
      </w:r>
    </w:p>
    <w:p w14:paraId="4E793770" w14:textId="77777777" w:rsidR="00D97D67" w:rsidRDefault="0033005E">
      <w:pPr>
        <w:spacing w:line="276" w:lineRule="auto"/>
        <w:jc w:val="both"/>
        <w:rPr>
          <w:bCs/>
          <w:iCs/>
          <w:sz w:val="22"/>
          <w:szCs w:val="22"/>
        </w:rPr>
      </w:pPr>
      <w:r>
        <w:rPr>
          <w:bCs/>
          <w:iCs/>
          <w:sz w:val="22"/>
          <w:szCs w:val="22"/>
        </w:rPr>
        <w:t>a. pentru listarea prin Sistemul Multilateral de Tranzacționare administrat de Bursa de Valori București (segmentul AeRO) se va aplica formula:</w:t>
      </w:r>
    </w:p>
    <w:p w14:paraId="1B509BBB" w14:textId="77777777" w:rsidR="00D97D67" w:rsidRPr="008311D3" w:rsidRDefault="00D97D67">
      <w:pPr>
        <w:spacing w:line="276" w:lineRule="auto"/>
        <w:jc w:val="center"/>
        <w:rPr>
          <w:b/>
          <w:sz w:val="22"/>
          <w:szCs w:val="22"/>
        </w:rPr>
      </w:pPr>
      <w:bookmarkStart w:id="25" w:name="_Hlk126692481"/>
      <w:bookmarkEnd w:id="25"/>
    </w:p>
    <w:p w14:paraId="62DA8D65" w14:textId="77777777" w:rsidR="00BC15F4" w:rsidRPr="0026086F" w:rsidRDefault="00BC15F4" w:rsidP="00BC15F4">
      <w:pPr>
        <w:rPr>
          <w:b/>
          <w:sz w:val="22"/>
          <w:szCs w:val="22"/>
        </w:rPr>
      </w:pPr>
      <m:oMathPara>
        <m:oMath>
          <m:r>
            <m:rPr>
              <m:sty m:val="bi"/>
            </m:rPr>
            <w:rPr>
              <w:rFonts w:ascii="Cambria Math" w:hAnsi="Cambria Math"/>
              <w:sz w:val="22"/>
              <w:szCs w:val="22"/>
            </w:rPr>
            <m:t>Vafn≤min(Vche*0,7 ; 0,08*Vopi ; 25.000 euro)</m:t>
          </m:r>
        </m:oMath>
      </m:oMathPara>
    </w:p>
    <w:p w14:paraId="208BF97F" w14:textId="77777777" w:rsidR="00D97D67" w:rsidRDefault="00D97D67">
      <w:pPr>
        <w:spacing w:line="276" w:lineRule="auto"/>
        <w:jc w:val="both"/>
        <w:rPr>
          <w:b/>
          <w:iCs/>
          <w:sz w:val="22"/>
          <w:szCs w:val="22"/>
        </w:rPr>
      </w:pPr>
    </w:p>
    <w:p w14:paraId="34EF4272" w14:textId="77777777" w:rsidR="00D97D67" w:rsidRDefault="0033005E">
      <w:pPr>
        <w:spacing w:line="276" w:lineRule="auto"/>
        <w:jc w:val="both"/>
        <w:rPr>
          <w:bCs/>
          <w:iCs/>
          <w:sz w:val="22"/>
          <w:szCs w:val="22"/>
        </w:rPr>
      </w:pPr>
      <w:r>
        <w:rPr>
          <w:bCs/>
          <w:iCs/>
          <w:sz w:val="22"/>
          <w:szCs w:val="22"/>
        </w:rPr>
        <w:t>b. pentru listarea pe Piața Reglementată administrată de Bursa de Valori București se va aplica formula:</w:t>
      </w:r>
    </w:p>
    <w:p w14:paraId="59D4E9ED" w14:textId="77777777" w:rsidR="00D97D67" w:rsidRDefault="00D97D67">
      <w:pPr>
        <w:spacing w:line="276" w:lineRule="auto"/>
        <w:jc w:val="center"/>
        <w:rPr>
          <w:b/>
          <w:iCs/>
          <w:sz w:val="22"/>
          <w:szCs w:val="22"/>
        </w:rPr>
      </w:pPr>
      <w:bookmarkStart w:id="26" w:name="_Hlk126692499"/>
      <w:bookmarkEnd w:id="26"/>
    </w:p>
    <w:p w14:paraId="5454A183" w14:textId="77777777" w:rsidR="00BC15F4" w:rsidRPr="0026086F" w:rsidRDefault="00BC15F4" w:rsidP="00BC15F4">
      <w:pPr>
        <w:rPr>
          <w:b/>
          <w:iCs/>
          <w:sz w:val="22"/>
          <w:szCs w:val="22"/>
        </w:rPr>
      </w:pPr>
      <m:oMathPara>
        <m:oMath>
          <m:r>
            <m:rPr>
              <m:sty m:val="bi"/>
            </m:rPr>
            <w:rPr>
              <w:rFonts w:ascii="Cambria Math" w:hAnsi="Cambria Math"/>
              <w:sz w:val="22"/>
              <w:szCs w:val="22"/>
            </w:rPr>
            <m:t>Vafn≤min(Vche*0,7 ; 0,08*Vopi ; 200.000 euro)</m:t>
          </m:r>
        </m:oMath>
      </m:oMathPara>
    </w:p>
    <w:p w14:paraId="3B2D66ED" w14:textId="77777777" w:rsidR="00D97D67" w:rsidRDefault="00D97D67">
      <w:pPr>
        <w:spacing w:line="276" w:lineRule="auto"/>
        <w:jc w:val="both"/>
        <w:rPr>
          <w:bCs/>
          <w:iCs/>
          <w:sz w:val="22"/>
          <w:szCs w:val="22"/>
        </w:rPr>
      </w:pPr>
    </w:p>
    <w:p w14:paraId="57D263B2" w14:textId="77777777" w:rsidR="00D97D67" w:rsidRDefault="0033005E">
      <w:pPr>
        <w:spacing w:line="276" w:lineRule="auto"/>
        <w:jc w:val="both"/>
        <w:rPr>
          <w:bCs/>
          <w:iCs/>
          <w:sz w:val="22"/>
          <w:szCs w:val="22"/>
        </w:rPr>
      </w:pPr>
      <w:r>
        <w:rPr>
          <w:bCs/>
          <w:iCs/>
          <w:sz w:val="22"/>
          <w:szCs w:val="22"/>
        </w:rPr>
        <w:t>Unde:</w:t>
      </w:r>
    </w:p>
    <w:p w14:paraId="3D477616" w14:textId="77777777" w:rsidR="00D97D67" w:rsidRDefault="0033005E">
      <w:pPr>
        <w:spacing w:line="276" w:lineRule="auto"/>
        <w:jc w:val="both"/>
        <w:rPr>
          <w:bCs/>
          <w:iCs/>
          <w:sz w:val="22"/>
          <w:szCs w:val="22"/>
        </w:rPr>
      </w:pPr>
      <w:r>
        <w:rPr>
          <w:rFonts w:ascii="Cambria Math" w:hAnsi="Cambria Math"/>
          <w:b/>
          <w:i/>
          <w:sz w:val="28"/>
          <w:szCs w:val="28"/>
        </w:rPr>
        <w:t>Vafn</w:t>
      </w:r>
      <w:r>
        <w:rPr>
          <w:bCs/>
          <w:iCs/>
          <w:sz w:val="22"/>
          <w:szCs w:val="22"/>
        </w:rPr>
        <w:t xml:space="preserve"> reprezintă valoarea ajutorului financiar nerambursabil acordat prin schema de ajutor de minimis;</w:t>
      </w:r>
    </w:p>
    <w:p w14:paraId="7989FC56" w14:textId="77777777" w:rsidR="00D97D67" w:rsidRDefault="0033005E">
      <w:pPr>
        <w:spacing w:line="276" w:lineRule="auto"/>
        <w:jc w:val="both"/>
        <w:rPr>
          <w:bCs/>
          <w:iCs/>
          <w:sz w:val="22"/>
          <w:szCs w:val="22"/>
        </w:rPr>
      </w:pPr>
      <w:r>
        <w:rPr>
          <w:rFonts w:ascii="Cambria Math" w:hAnsi="Cambria Math"/>
          <w:b/>
          <w:i/>
          <w:sz w:val="28"/>
          <w:szCs w:val="28"/>
        </w:rPr>
        <w:t>Vche</w:t>
      </w:r>
      <w:r>
        <w:rPr>
          <w:bCs/>
          <w:iCs/>
          <w:sz w:val="28"/>
          <w:szCs w:val="28"/>
        </w:rPr>
        <w:t xml:space="preserve"> </w:t>
      </w:r>
      <w:r>
        <w:rPr>
          <w:bCs/>
          <w:iCs/>
          <w:sz w:val="22"/>
          <w:szCs w:val="22"/>
        </w:rPr>
        <w:t>reprezintă valoarea cheltuielilor eligibile,</w:t>
      </w:r>
      <w:r>
        <w:t xml:space="preserve"> </w:t>
      </w:r>
      <w:r>
        <w:rPr>
          <w:bCs/>
          <w:iCs/>
          <w:sz w:val="22"/>
          <w:szCs w:val="22"/>
        </w:rPr>
        <w:t>așa cum sunt ele definite prin prezentul Ghid;</w:t>
      </w:r>
    </w:p>
    <w:p w14:paraId="3DA260FC" w14:textId="77777777" w:rsidR="00D97D67" w:rsidRDefault="0033005E">
      <w:pPr>
        <w:spacing w:line="276" w:lineRule="auto"/>
        <w:jc w:val="both"/>
        <w:rPr>
          <w:bCs/>
          <w:iCs/>
          <w:sz w:val="22"/>
          <w:szCs w:val="22"/>
        </w:rPr>
      </w:pPr>
      <w:r>
        <w:rPr>
          <w:rFonts w:ascii="Cambria Math" w:hAnsi="Cambria Math"/>
          <w:b/>
          <w:i/>
          <w:sz w:val="28"/>
          <w:szCs w:val="28"/>
        </w:rPr>
        <w:t xml:space="preserve">Vopi </w:t>
      </w:r>
      <w:r>
        <w:rPr>
          <w:bCs/>
          <w:iCs/>
          <w:sz w:val="22"/>
          <w:szCs w:val="22"/>
        </w:rPr>
        <w:t xml:space="preserve"> reprezintă </w:t>
      </w:r>
      <w:r>
        <w:rPr>
          <w:sz w:val="22"/>
          <w:szCs w:val="22"/>
        </w:rPr>
        <w:t>valoarea subscrierilor la oferta publică inițială primară.</w:t>
      </w:r>
      <w:bookmarkStart w:id="27" w:name="_Hlk126692517"/>
      <w:bookmarkEnd w:id="27"/>
    </w:p>
    <w:p w14:paraId="196F7333" w14:textId="77777777" w:rsidR="00D97D67" w:rsidRDefault="00D97D67">
      <w:pPr>
        <w:spacing w:line="276" w:lineRule="auto"/>
        <w:jc w:val="both"/>
        <w:rPr>
          <w:sz w:val="22"/>
          <w:szCs w:val="22"/>
        </w:rPr>
      </w:pPr>
    </w:p>
    <w:p w14:paraId="63A32239" w14:textId="21307C8D" w:rsidR="00D97D67" w:rsidRDefault="0033005E">
      <w:pPr>
        <w:spacing w:line="276" w:lineRule="auto"/>
        <w:jc w:val="both"/>
        <w:rPr>
          <w:b/>
          <w:bCs/>
          <w:i/>
          <w:iCs/>
          <w:sz w:val="22"/>
          <w:szCs w:val="22"/>
        </w:rPr>
      </w:pPr>
      <w:r>
        <w:rPr>
          <w:b/>
          <w:bCs/>
          <w:i/>
          <w:iCs/>
          <w:sz w:val="22"/>
          <w:szCs w:val="22"/>
        </w:rPr>
        <w:t>ATENȚIE! În cazul în care</w:t>
      </w:r>
      <w:r>
        <w:rPr>
          <w:b/>
          <w:bCs/>
          <w:i/>
          <w:iCs/>
        </w:rPr>
        <w:t xml:space="preserve"> </w:t>
      </w:r>
      <w:r>
        <w:rPr>
          <w:b/>
          <w:bCs/>
          <w:i/>
          <w:iCs/>
          <w:sz w:val="22"/>
          <w:szCs w:val="22"/>
        </w:rPr>
        <w:t xml:space="preserve">valoarea subscrierilor la oferta publică inițială primară rezultată la momentul admiterii la tranzacționare este mai mică decât valoarea subscrierilor la oferta publică inițială primară </w:t>
      </w:r>
      <w:r w:rsidR="001D5BDE">
        <w:rPr>
          <w:b/>
          <w:bCs/>
          <w:i/>
          <w:iCs/>
          <w:sz w:val="22"/>
          <w:szCs w:val="22"/>
        </w:rPr>
        <w:t>propusă în</w:t>
      </w:r>
      <w:r>
        <w:rPr>
          <w:b/>
          <w:bCs/>
          <w:i/>
          <w:iCs/>
          <w:sz w:val="22"/>
          <w:szCs w:val="22"/>
        </w:rPr>
        <w:t xml:space="preserve"> cererea de finanțare, valoarea ajutorului financiar nerambursabil acordat se va reduce proporțional, prin aplicarea formulelor de clacul menționate anterior.</w:t>
      </w:r>
    </w:p>
    <w:p w14:paraId="0464D57A" w14:textId="77777777" w:rsidR="00D97D67" w:rsidRDefault="0033005E">
      <w:pPr>
        <w:pStyle w:val="Heading1"/>
        <w:numPr>
          <w:ilvl w:val="0"/>
          <w:numId w:val="4"/>
        </w:numPr>
        <w:spacing w:before="0" w:after="0" w:line="276" w:lineRule="auto"/>
        <w:ind w:left="72"/>
        <w:jc w:val="both"/>
        <w:rPr>
          <w:sz w:val="22"/>
          <w:szCs w:val="22"/>
        </w:rPr>
      </w:pPr>
      <w:bookmarkStart w:id="28" w:name="_2s8eyo1"/>
      <w:bookmarkStart w:id="29" w:name="_Toc127895900"/>
      <w:bookmarkEnd w:id="28"/>
      <w:r>
        <w:rPr>
          <w:color w:val="7030A0"/>
          <w:sz w:val="22"/>
          <w:szCs w:val="22"/>
        </w:rPr>
        <w:t>INFORMAȚII DESPRE APELUL DE PROIECTE</w:t>
      </w:r>
      <w:bookmarkEnd w:id="29"/>
    </w:p>
    <w:p w14:paraId="2B5E6AF6" w14:textId="77777777" w:rsidR="00D97D67" w:rsidRDefault="00D97D67">
      <w:pPr>
        <w:pStyle w:val="Heading2"/>
        <w:spacing w:before="0" w:after="0" w:line="276" w:lineRule="auto"/>
        <w:ind w:left="216" w:firstLine="0"/>
        <w:jc w:val="both"/>
        <w:rPr>
          <w:color w:val="7030A0"/>
          <w:sz w:val="22"/>
          <w:szCs w:val="22"/>
        </w:rPr>
      </w:pPr>
      <w:bookmarkStart w:id="30" w:name="_17dp8vu"/>
      <w:bookmarkEnd w:id="30"/>
    </w:p>
    <w:p w14:paraId="603A1756" w14:textId="77777777" w:rsidR="00D97D67" w:rsidRDefault="0033005E">
      <w:pPr>
        <w:pStyle w:val="Heading2"/>
        <w:numPr>
          <w:ilvl w:val="1"/>
          <w:numId w:val="19"/>
        </w:numPr>
        <w:spacing w:before="0" w:after="0" w:line="276" w:lineRule="auto"/>
        <w:jc w:val="both"/>
        <w:rPr>
          <w:sz w:val="22"/>
          <w:szCs w:val="22"/>
        </w:rPr>
      </w:pPr>
      <w:bookmarkStart w:id="31" w:name="_3rdcrjn"/>
      <w:bookmarkStart w:id="32" w:name="_Toc127895901"/>
      <w:bookmarkEnd w:id="31"/>
      <w:r>
        <w:rPr>
          <w:color w:val="7030A0"/>
          <w:sz w:val="22"/>
          <w:szCs w:val="22"/>
        </w:rPr>
        <w:t>Tipul apelului de proiecte</w:t>
      </w:r>
      <w:bookmarkEnd w:id="32"/>
    </w:p>
    <w:p w14:paraId="2F9E3262" w14:textId="77777777" w:rsidR="00D97D67" w:rsidRDefault="00D97D67">
      <w:pPr>
        <w:spacing w:before="0" w:after="0" w:line="276" w:lineRule="auto"/>
        <w:jc w:val="both"/>
        <w:rPr>
          <w:sz w:val="22"/>
          <w:szCs w:val="22"/>
        </w:rPr>
      </w:pPr>
    </w:p>
    <w:p w14:paraId="62FFA1E8" w14:textId="77777777" w:rsidR="00D97D67" w:rsidRDefault="0033005E">
      <w:pPr>
        <w:spacing w:before="0" w:after="0" w:line="276" w:lineRule="auto"/>
        <w:jc w:val="both"/>
        <w:rPr>
          <w:sz w:val="22"/>
          <w:szCs w:val="22"/>
        </w:rPr>
      </w:pPr>
      <w:r>
        <w:rPr>
          <w:sz w:val="22"/>
          <w:szCs w:val="22"/>
        </w:rPr>
        <w:lastRenderedPageBreak/>
        <w:t xml:space="preserve">Apelul lansat este de </w:t>
      </w:r>
      <w:r>
        <w:rPr>
          <w:b/>
          <w:sz w:val="22"/>
          <w:szCs w:val="22"/>
        </w:rPr>
        <w:t xml:space="preserve">tip necompetitiv, utilizând principiul </w:t>
      </w:r>
      <w:r>
        <w:rPr>
          <w:b/>
          <w:i/>
          <w:iCs/>
          <w:sz w:val="22"/>
          <w:szCs w:val="22"/>
        </w:rPr>
        <w:t>„primul venit, primul servit”</w:t>
      </w:r>
      <w:r>
        <w:rPr>
          <w:b/>
          <w:sz w:val="22"/>
          <w:szCs w:val="22"/>
        </w:rPr>
        <w:t xml:space="preserve"> până la epuizarea sumei alocate. </w:t>
      </w:r>
      <w:r>
        <w:rPr>
          <w:sz w:val="22"/>
          <w:szCs w:val="22"/>
        </w:rPr>
        <w:t>Proiectele pot fi depuse în perioada menționată în cadrul subsecțiunii 3.3.</w:t>
      </w:r>
    </w:p>
    <w:p w14:paraId="03F325FD" w14:textId="77777777" w:rsidR="00D97D67" w:rsidRDefault="00D97D67">
      <w:pPr>
        <w:spacing w:before="0" w:after="0" w:line="276" w:lineRule="auto"/>
        <w:jc w:val="both"/>
        <w:rPr>
          <w:sz w:val="22"/>
          <w:szCs w:val="22"/>
        </w:rPr>
      </w:pPr>
    </w:p>
    <w:p w14:paraId="2205132F" w14:textId="77777777" w:rsidR="00D97D67" w:rsidRDefault="0033005E">
      <w:pPr>
        <w:pStyle w:val="Heading2"/>
        <w:numPr>
          <w:ilvl w:val="1"/>
          <w:numId w:val="19"/>
        </w:numPr>
        <w:spacing w:before="0" w:after="0" w:line="276" w:lineRule="auto"/>
        <w:jc w:val="both"/>
        <w:rPr>
          <w:color w:val="7030A0"/>
          <w:sz w:val="22"/>
          <w:szCs w:val="22"/>
        </w:rPr>
      </w:pPr>
      <w:bookmarkStart w:id="33" w:name="_Toc127895902"/>
      <w:r>
        <w:rPr>
          <w:color w:val="7030A0"/>
          <w:sz w:val="22"/>
          <w:szCs w:val="22"/>
        </w:rPr>
        <w:t>Calendar orientativ privind apelul de proiecte:</w:t>
      </w:r>
      <w:bookmarkEnd w:id="33"/>
    </w:p>
    <w:p w14:paraId="37BDB55C" w14:textId="77777777" w:rsidR="00D97D67" w:rsidRDefault="00D97D67">
      <w:pPr>
        <w:pStyle w:val="Heading2"/>
        <w:spacing w:before="0" w:after="0" w:line="276" w:lineRule="auto"/>
        <w:jc w:val="both"/>
        <w:rPr>
          <w:b w:val="0"/>
          <w:color w:val="7030A0"/>
          <w:sz w:val="22"/>
          <w:szCs w:val="22"/>
        </w:rPr>
      </w:pPr>
      <w:bookmarkStart w:id="34" w:name="_26in1rg"/>
      <w:bookmarkEnd w:id="34"/>
    </w:p>
    <w:p w14:paraId="4630E883" w14:textId="281A5F24" w:rsidR="00D97D67" w:rsidRDefault="0033005E">
      <w:pPr>
        <w:numPr>
          <w:ilvl w:val="0"/>
          <w:numId w:val="20"/>
        </w:numPr>
        <w:suppressAutoHyphens w:val="0"/>
        <w:spacing w:before="0" w:after="0" w:line="276" w:lineRule="auto"/>
        <w:ind w:left="284"/>
        <w:jc w:val="both"/>
        <w:rPr>
          <w:b/>
          <w:bCs/>
          <w:color w:val="000000"/>
          <w:sz w:val="22"/>
          <w:szCs w:val="22"/>
        </w:rPr>
      </w:pPr>
      <w:r>
        <w:rPr>
          <w:color w:val="000000"/>
          <w:sz w:val="22"/>
          <w:szCs w:val="22"/>
        </w:rPr>
        <w:t xml:space="preserve">Data și ora de începere a depunerii de proiecte:  </w:t>
      </w:r>
      <w:r w:rsidR="00FE677A" w:rsidRPr="00FE677A">
        <w:rPr>
          <w:b/>
          <w:bCs/>
          <w:i/>
          <w:color w:val="000000"/>
          <w:sz w:val="22"/>
          <w:szCs w:val="22"/>
        </w:rPr>
        <w:t>0</w:t>
      </w:r>
      <w:r w:rsidR="00FE677A">
        <w:rPr>
          <w:b/>
          <w:bCs/>
          <w:i/>
          <w:color w:val="000000"/>
          <w:sz w:val="22"/>
          <w:szCs w:val="22"/>
        </w:rPr>
        <w:t>6</w:t>
      </w:r>
      <w:r>
        <w:rPr>
          <w:b/>
          <w:bCs/>
          <w:i/>
          <w:color w:val="000000"/>
          <w:sz w:val="22"/>
          <w:szCs w:val="22"/>
        </w:rPr>
        <w:t>.0</w:t>
      </w:r>
      <w:r w:rsidR="00FE677A">
        <w:rPr>
          <w:b/>
          <w:bCs/>
          <w:i/>
          <w:color w:val="000000"/>
          <w:sz w:val="22"/>
          <w:szCs w:val="22"/>
        </w:rPr>
        <w:t>3</w:t>
      </w:r>
      <w:r>
        <w:rPr>
          <w:b/>
          <w:bCs/>
          <w:i/>
          <w:color w:val="000000"/>
          <w:sz w:val="22"/>
          <w:szCs w:val="22"/>
        </w:rPr>
        <w:t>.2023, ora 10:00;</w:t>
      </w:r>
    </w:p>
    <w:p w14:paraId="5D54BA23" w14:textId="106A49C7" w:rsidR="00D97D67" w:rsidRDefault="0033005E">
      <w:pPr>
        <w:numPr>
          <w:ilvl w:val="0"/>
          <w:numId w:val="20"/>
        </w:numPr>
        <w:suppressAutoHyphens w:val="0"/>
        <w:spacing w:before="0" w:after="0" w:line="276" w:lineRule="auto"/>
        <w:ind w:left="284"/>
        <w:jc w:val="both"/>
        <w:rPr>
          <w:color w:val="000000"/>
          <w:sz w:val="22"/>
          <w:szCs w:val="22"/>
        </w:rPr>
      </w:pPr>
      <w:r>
        <w:rPr>
          <w:color w:val="000000"/>
          <w:sz w:val="22"/>
          <w:szCs w:val="22"/>
        </w:rPr>
        <w:t>Data și ora de închidere a depunerii de proiecte</w:t>
      </w:r>
      <w:r>
        <w:rPr>
          <w:i/>
          <w:color w:val="000000"/>
          <w:sz w:val="22"/>
          <w:szCs w:val="22"/>
        </w:rPr>
        <w:t xml:space="preserve">: </w:t>
      </w:r>
      <w:r w:rsidR="00FE677A" w:rsidRPr="00FE677A">
        <w:rPr>
          <w:b/>
          <w:bCs/>
          <w:i/>
          <w:color w:val="000000"/>
          <w:sz w:val="22"/>
          <w:szCs w:val="22"/>
        </w:rPr>
        <w:t>06</w:t>
      </w:r>
      <w:r>
        <w:rPr>
          <w:b/>
          <w:bCs/>
          <w:i/>
          <w:color w:val="000000"/>
          <w:sz w:val="22"/>
          <w:szCs w:val="22"/>
        </w:rPr>
        <w:t>.04.2023</w:t>
      </w:r>
      <w:r>
        <w:rPr>
          <w:b/>
          <w:bCs/>
          <w:color w:val="000000"/>
          <w:sz w:val="22"/>
          <w:szCs w:val="22"/>
        </w:rPr>
        <w:t xml:space="preserve">, </w:t>
      </w:r>
      <w:r>
        <w:rPr>
          <w:b/>
          <w:bCs/>
          <w:i/>
          <w:iCs/>
          <w:color w:val="000000"/>
          <w:sz w:val="22"/>
          <w:szCs w:val="22"/>
        </w:rPr>
        <w:t>ora 23:59</w:t>
      </w:r>
      <w:r w:rsidR="00FE677A">
        <w:rPr>
          <w:b/>
          <w:bCs/>
          <w:i/>
          <w:iCs/>
          <w:color w:val="000000"/>
          <w:sz w:val="22"/>
          <w:szCs w:val="22"/>
        </w:rPr>
        <w:t>, cu posibilitate de prelungire</w:t>
      </w:r>
      <w:r>
        <w:rPr>
          <w:b/>
          <w:bCs/>
          <w:color w:val="000000"/>
          <w:sz w:val="22"/>
          <w:szCs w:val="22"/>
        </w:rPr>
        <w:t>;</w:t>
      </w:r>
    </w:p>
    <w:p w14:paraId="1675B4AC" w14:textId="77777777" w:rsidR="00D97D67" w:rsidRDefault="0033005E">
      <w:pPr>
        <w:numPr>
          <w:ilvl w:val="0"/>
          <w:numId w:val="20"/>
        </w:numPr>
        <w:suppressAutoHyphens w:val="0"/>
        <w:spacing w:before="0" w:after="0" w:line="276" w:lineRule="auto"/>
        <w:ind w:left="284"/>
        <w:jc w:val="both"/>
        <w:rPr>
          <w:color w:val="000000"/>
          <w:sz w:val="22"/>
          <w:szCs w:val="22"/>
        </w:rPr>
      </w:pPr>
      <w:r>
        <w:rPr>
          <w:color w:val="000000"/>
          <w:sz w:val="22"/>
          <w:szCs w:val="22"/>
        </w:rPr>
        <w:t xml:space="preserve">Perioadă evaluare proiecte: </w:t>
      </w:r>
      <w:r>
        <w:rPr>
          <w:b/>
          <w:i/>
          <w:color w:val="000000"/>
          <w:sz w:val="22"/>
          <w:szCs w:val="22"/>
        </w:rPr>
        <w:t xml:space="preserve">continuă, pe măsura depunerii proiectelor, până la data de </w:t>
      </w:r>
      <w:r>
        <w:rPr>
          <w:b/>
          <w:bCs/>
          <w:i/>
          <w:color w:val="000000"/>
          <w:sz w:val="22"/>
          <w:szCs w:val="22"/>
        </w:rPr>
        <w:t>30.05.2023, în limita bugetului alocat apelului de proiecte</w:t>
      </w:r>
      <w:r>
        <w:rPr>
          <w:b/>
          <w:i/>
          <w:color w:val="000000"/>
          <w:sz w:val="22"/>
          <w:szCs w:val="22"/>
        </w:rPr>
        <w:t>;</w:t>
      </w:r>
    </w:p>
    <w:p w14:paraId="3CA0E9CD" w14:textId="77777777" w:rsidR="00D97D67" w:rsidRDefault="0033005E">
      <w:pPr>
        <w:numPr>
          <w:ilvl w:val="0"/>
          <w:numId w:val="20"/>
        </w:numPr>
        <w:suppressAutoHyphens w:val="0"/>
        <w:spacing w:before="0" w:after="0" w:line="276" w:lineRule="auto"/>
        <w:ind w:left="284"/>
        <w:jc w:val="both"/>
        <w:rPr>
          <w:color w:val="000000"/>
          <w:sz w:val="22"/>
          <w:szCs w:val="22"/>
        </w:rPr>
      </w:pPr>
      <w:r>
        <w:rPr>
          <w:color w:val="000000"/>
          <w:sz w:val="22"/>
          <w:szCs w:val="22"/>
        </w:rPr>
        <w:t xml:space="preserve">Perioadă estimativă de semnare a contractelor: </w:t>
      </w:r>
      <w:r>
        <w:rPr>
          <w:b/>
          <w:i/>
          <w:color w:val="000000"/>
          <w:sz w:val="22"/>
          <w:szCs w:val="22"/>
        </w:rPr>
        <w:t>continuă, pe măsura depunerii proiectelor, până la 30.07.2023, în limita bugetului alocat apelului de proiecte.</w:t>
      </w:r>
    </w:p>
    <w:p w14:paraId="0436239C" w14:textId="77777777" w:rsidR="00D97D67" w:rsidRDefault="00D97D67">
      <w:pPr>
        <w:pStyle w:val="Default"/>
        <w:spacing w:line="276" w:lineRule="auto"/>
        <w:jc w:val="both"/>
        <w:rPr>
          <w:rFonts w:ascii="Trebuchet MS" w:hAnsi="Trebuchet MS" w:cs="Trebuchet MS"/>
          <w:b/>
          <w:i/>
          <w:color w:val="auto"/>
          <w:sz w:val="22"/>
          <w:szCs w:val="22"/>
          <w:lang w:val="ro-RO"/>
        </w:rPr>
      </w:pPr>
    </w:p>
    <w:p w14:paraId="2C00CBC0" w14:textId="77777777" w:rsidR="00D97D67" w:rsidRDefault="0033005E">
      <w:pPr>
        <w:pStyle w:val="Default"/>
        <w:spacing w:line="276" w:lineRule="auto"/>
        <w:jc w:val="both"/>
        <w:rPr>
          <w:rFonts w:ascii="Trebuchet MS" w:hAnsi="Trebuchet MS" w:cs="Trebuchet MS"/>
          <w:i/>
          <w:color w:val="auto"/>
          <w:sz w:val="22"/>
          <w:szCs w:val="22"/>
          <w:lang w:val="ro-RO"/>
        </w:rPr>
      </w:pPr>
      <w:r>
        <w:rPr>
          <w:rFonts w:ascii="Trebuchet MS" w:hAnsi="Trebuchet MS" w:cs="Trebuchet MS"/>
          <w:b/>
          <w:i/>
          <w:color w:val="auto"/>
          <w:sz w:val="22"/>
          <w:szCs w:val="22"/>
          <w:lang w:val="ro-RO"/>
        </w:rPr>
        <w:t>Ținta 265</w:t>
      </w:r>
      <w:r>
        <w:rPr>
          <w:rFonts w:ascii="Trebuchet MS" w:hAnsi="Trebuchet MS" w:cs="Trebuchet MS"/>
          <w:i/>
          <w:color w:val="auto"/>
          <w:sz w:val="22"/>
          <w:szCs w:val="22"/>
          <w:lang w:val="ro-RO"/>
        </w:rPr>
        <w:t xml:space="preserve">: Număr de contracte de finanțare semnate care vor permite listarea la Bursa de Valori București </w:t>
      </w:r>
    </w:p>
    <w:p w14:paraId="35954171" w14:textId="5C26F7ED" w:rsidR="00D97D67" w:rsidRDefault="0033005E">
      <w:pPr>
        <w:pStyle w:val="Default"/>
        <w:spacing w:line="276" w:lineRule="auto"/>
        <w:jc w:val="both"/>
        <w:rPr>
          <w:rFonts w:ascii="TimesNewRomanPSMT" w:eastAsia="TimesNewRomanPSMT" w:hAnsi="TimesNewRomanPSMT" w:cs="TimesNewRomanPSMT"/>
          <w:sz w:val="23"/>
          <w:szCs w:val="23"/>
        </w:rPr>
      </w:pPr>
      <w:r>
        <w:rPr>
          <w:rFonts w:ascii="Trebuchet MS" w:hAnsi="Trebuchet MS" w:cs="Trebuchet MS"/>
          <w:b/>
          <w:i/>
          <w:sz w:val="22"/>
          <w:szCs w:val="22"/>
          <w:lang w:val="ro-RO"/>
        </w:rPr>
        <w:t>Descrierea țintei:</w:t>
      </w:r>
      <w:r>
        <w:rPr>
          <w:sz w:val="23"/>
          <w:szCs w:val="23"/>
        </w:rPr>
        <w:t xml:space="preserve"> </w:t>
      </w:r>
      <w:r>
        <w:rPr>
          <w:rFonts w:ascii="Trebuchet MS" w:hAnsi="Trebuchet MS" w:cs="Trebuchet MS"/>
          <w:color w:val="auto"/>
          <w:sz w:val="22"/>
          <w:szCs w:val="22"/>
          <w:lang w:val="ro-RO"/>
        </w:rPr>
        <w:t>Numărul de contracte de finanțare semnate de administratorul ajutorului de minimis cu întreprinderile, care vor permite admiterea la tranzacționarea la Bursa de Valori București, în conformitate cu Orientările Tehnice DNSH (2021/C58 /01) și cu cerințele stabilite la jalonul 264. Acest sprijin va influența direct motivația întreprinderilor de a obține acces la piața de capital și va stimula crearea de lichidități pe piață.</w:t>
      </w:r>
      <w:r>
        <w:rPr>
          <w:rFonts w:ascii="TimesNewRomanPSMT" w:eastAsia="TimesNewRomanPSMT" w:hAnsi="TimesNewRomanPSMT" w:cs="TimesNewRomanPSMT"/>
          <w:sz w:val="23"/>
          <w:szCs w:val="23"/>
        </w:rPr>
        <w:t xml:space="preserve"> </w:t>
      </w:r>
    </w:p>
    <w:p w14:paraId="39FC6AD6" w14:textId="616F0594" w:rsidR="00D97D67" w:rsidRDefault="0033005E">
      <w:pPr>
        <w:pStyle w:val="Default"/>
        <w:spacing w:line="276" w:lineRule="auto"/>
        <w:jc w:val="both"/>
        <w:rPr>
          <w:rFonts w:ascii="Trebuchet MS" w:hAnsi="Trebuchet MS" w:cs="Trebuchet MS"/>
          <w:color w:val="auto"/>
          <w:sz w:val="22"/>
          <w:szCs w:val="22"/>
          <w:lang w:val="ro-RO"/>
        </w:rPr>
      </w:pPr>
      <w:r>
        <w:rPr>
          <w:rFonts w:ascii="Trebuchet MS" w:hAnsi="Trebuchet MS" w:cs="Trebuchet MS"/>
          <w:b/>
          <w:i/>
          <w:sz w:val="22"/>
          <w:szCs w:val="22"/>
          <w:lang w:val="ro-RO"/>
        </w:rPr>
        <w:t>Indicator cantitativ al țintei</w:t>
      </w:r>
      <w:r>
        <w:rPr>
          <w:sz w:val="22"/>
          <w:szCs w:val="22"/>
        </w:rPr>
        <w:t xml:space="preserve"> </w:t>
      </w:r>
      <w:r w:rsidRPr="003755F2">
        <w:rPr>
          <w:rFonts w:ascii="Trebuchet MS" w:hAnsi="Trebuchet MS" w:cs="Trebuchet MS"/>
          <w:b/>
          <w:i/>
          <w:sz w:val="22"/>
          <w:szCs w:val="22"/>
          <w:lang w:val="ro-RO"/>
        </w:rPr>
        <w:t>265</w:t>
      </w:r>
      <w:r>
        <w:rPr>
          <w:rFonts w:ascii="Trebuchet MS" w:hAnsi="Trebuchet MS" w:cs="Trebuchet MS"/>
          <w:color w:val="auto"/>
          <w:sz w:val="22"/>
          <w:szCs w:val="22"/>
          <w:lang w:val="ro-RO"/>
        </w:rPr>
        <w:t>:</w:t>
      </w:r>
      <w:r>
        <w:rPr>
          <w:sz w:val="22"/>
          <w:szCs w:val="22"/>
        </w:rPr>
        <w:t xml:space="preserve"> </w:t>
      </w:r>
      <w:r>
        <w:rPr>
          <w:rFonts w:ascii="Trebuchet MS" w:hAnsi="Trebuchet MS" w:cs="Trebuchet MS"/>
          <w:color w:val="auto"/>
          <w:sz w:val="22"/>
          <w:szCs w:val="22"/>
          <w:lang w:val="ro-RO"/>
        </w:rPr>
        <w:t>Număr de contracte de finanțare semnate care vor permite listarea la Bursa de Valori București</w:t>
      </w:r>
      <w:r w:rsidR="006154E3">
        <w:rPr>
          <w:rFonts w:ascii="Trebuchet MS" w:hAnsi="Trebuchet MS" w:cs="Trebuchet MS"/>
          <w:color w:val="auto"/>
          <w:sz w:val="22"/>
          <w:szCs w:val="22"/>
          <w:lang w:val="ro-RO"/>
        </w:rPr>
        <w:t>: 280</w:t>
      </w:r>
      <w:r>
        <w:rPr>
          <w:rFonts w:ascii="Trebuchet MS" w:hAnsi="Trebuchet MS" w:cs="Trebuchet MS"/>
          <w:color w:val="auto"/>
          <w:sz w:val="22"/>
          <w:szCs w:val="22"/>
          <w:lang w:val="ro-RO"/>
        </w:rPr>
        <w:t xml:space="preserve"> </w:t>
      </w:r>
    </w:p>
    <w:p w14:paraId="239B64F7" w14:textId="77777777" w:rsidR="00D97D67" w:rsidRDefault="00D97D67">
      <w:pPr>
        <w:spacing w:before="0" w:after="0" w:line="276" w:lineRule="auto"/>
        <w:jc w:val="both"/>
        <w:rPr>
          <w:b/>
          <w:i/>
          <w:sz w:val="22"/>
          <w:szCs w:val="22"/>
        </w:rPr>
      </w:pPr>
    </w:p>
    <w:p w14:paraId="1B7D2DAD" w14:textId="77777777" w:rsidR="00D97D67" w:rsidRDefault="00D97D67">
      <w:pPr>
        <w:spacing w:before="0" w:after="0" w:line="276" w:lineRule="auto"/>
        <w:jc w:val="both"/>
        <w:rPr>
          <w:b/>
          <w:color w:val="7030A0"/>
          <w:sz w:val="22"/>
          <w:szCs w:val="22"/>
        </w:rPr>
      </w:pPr>
    </w:p>
    <w:p w14:paraId="2C4E0670" w14:textId="77777777" w:rsidR="00D97D67" w:rsidRDefault="0033005E">
      <w:pPr>
        <w:pStyle w:val="Heading2"/>
        <w:numPr>
          <w:ilvl w:val="1"/>
          <w:numId w:val="19"/>
        </w:numPr>
        <w:spacing w:before="0" w:after="0" w:line="276" w:lineRule="auto"/>
        <w:jc w:val="both"/>
        <w:rPr>
          <w:sz w:val="22"/>
          <w:szCs w:val="22"/>
        </w:rPr>
      </w:pPr>
      <w:bookmarkStart w:id="35" w:name="_lnxbz9"/>
      <w:bookmarkStart w:id="36" w:name="_Toc127895903"/>
      <w:bookmarkEnd w:id="35"/>
      <w:r>
        <w:rPr>
          <w:color w:val="7030A0"/>
          <w:sz w:val="22"/>
          <w:szCs w:val="22"/>
        </w:rPr>
        <w:t>Modalitatea de depunere a proiectelor</w:t>
      </w:r>
      <w:bookmarkEnd w:id="36"/>
    </w:p>
    <w:p w14:paraId="4859C031" w14:textId="186D95F5" w:rsidR="00D97D67" w:rsidRDefault="0033005E">
      <w:pPr>
        <w:spacing w:line="276" w:lineRule="auto"/>
        <w:jc w:val="both"/>
        <w:rPr>
          <w:sz w:val="22"/>
          <w:szCs w:val="22"/>
        </w:rPr>
      </w:pPr>
      <w:r>
        <w:rPr>
          <w:sz w:val="22"/>
          <w:szCs w:val="22"/>
        </w:rPr>
        <w:t xml:space="preserve">Apelul de proiecte </w:t>
      </w:r>
      <w:r>
        <w:rPr>
          <w:b/>
          <w:bCs/>
          <w:i/>
          <w:iCs/>
          <w:sz w:val="22"/>
          <w:szCs w:val="22"/>
        </w:rPr>
        <w:t>„Listarea la bursă a întreprinderilor”</w:t>
      </w:r>
      <w:r>
        <w:rPr>
          <w:sz w:val="22"/>
          <w:szCs w:val="22"/>
        </w:rPr>
        <w:t xml:space="preserve"> este de tip ne</w:t>
      </w:r>
      <w:r>
        <w:rPr>
          <w:b/>
          <w:sz w:val="22"/>
          <w:szCs w:val="22"/>
        </w:rPr>
        <w:t>competitiv, utilizând principiul</w:t>
      </w:r>
      <w:r>
        <w:rPr>
          <w:sz w:val="22"/>
          <w:szCs w:val="22"/>
        </w:rPr>
        <w:t xml:space="preserve"> </w:t>
      </w:r>
      <w:r>
        <w:rPr>
          <w:b/>
          <w:bCs/>
          <w:i/>
          <w:iCs/>
          <w:sz w:val="22"/>
          <w:szCs w:val="22"/>
        </w:rPr>
        <w:t>„primul venit, primul servit”,</w:t>
      </w:r>
      <w:r>
        <w:rPr>
          <w:sz w:val="22"/>
          <w:szCs w:val="22"/>
        </w:rPr>
        <w:t xml:space="preserve"> cu termen limită de depunere, până la data menționată în calendarul apelului sau până la epuizarea bugetului. </w:t>
      </w:r>
    </w:p>
    <w:p w14:paraId="362EF8E9" w14:textId="77777777" w:rsidR="00D97D67" w:rsidRDefault="0033005E">
      <w:pPr>
        <w:spacing w:before="0" w:after="0" w:line="276" w:lineRule="auto"/>
        <w:jc w:val="both"/>
        <w:rPr>
          <w:sz w:val="22"/>
          <w:szCs w:val="22"/>
        </w:rPr>
      </w:pPr>
      <w:r>
        <w:rPr>
          <w:sz w:val="22"/>
          <w:szCs w:val="22"/>
        </w:rPr>
        <w:t xml:space="preserve">Cererile de finanțare și documentele anexate vor fi transmise on-line prin utilizarea platformei pentru depunerea proiectelor de investiții finanțate în cadrul Planului Național de Redresare și Reziliență. Platforma poate fi accesată la următorul link: </w:t>
      </w:r>
      <w:hyperlink r:id="rId12">
        <w:r>
          <w:rPr>
            <w:color w:val="0000FF"/>
            <w:sz w:val="22"/>
            <w:szCs w:val="22"/>
            <w:u w:val="single"/>
          </w:rPr>
          <w:t>https://proiecte.pnrr.gov.ro</w:t>
        </w:r>
      </w:hyperlink>
      <w:r>
        <w:rPr>
          <w:sz w:val="22"/>
          <w:szCs w:val="22"/>
        </w:rPr>
        <w:t>.</w:t>
      </w:r>
    </w:p>
    <w:p w14:paraId="430FC5B5" w14:textId="77777777" w:rsidR="00D97D67" w:rsidRDefault="00D97D67">
      <w:pPr>
        <w:spacing w:before="0" w:after="0" w:line="276" w:lineRule="auto"/>
        <w:jc w:val="both"/>
        <w:rPr>
          <w:sz w:val="22"/>
          <w:szCs w:val="22"/>
        </w:rPr>
      </w:pPr>
    </w:p>
    <w:p w14:paraId="4F207A08" w14:textId="77777777" w:rsidR="00D97D67" w:rsidRDefault="0033005E">
      <w:pPr>
        <w:spacing w:before="0" w:after="0" w:line="276" w:lineRule="auto"/>
        <w:jc w:val="both"/>
        <w:rPr>
          <w:sz w:val="22"/>
          <w:szCs w:val="22"/>
        </w:rPr>
      </w:pPr>
      <w:r>
        <w:rPr>
          <w:sz w:val="22"/>
          <w:szCs w:val="22"/>
        </w:rPr>
        <w:t xml:space="preserve">Manualul care conține informațiile necesare cu privire la modalitatea de completare și transmitere a cererii de finanțare și a documentelor anexe se regăsesc în </w:t>
      </w:r>
      <w:r>
        <w:rPr>
          <w:i/>
          <w:sz w:val="22"/>
          <w:szCs w:val="22"/>
        </w:rPr>
        <w:t xml:space="preserve">Instrucțiunile de utilizare privind Sistemul </w:t>
      </w:r>
      <w:r>
        <w:rPr>
          <w:sz w:val="22"/>
          <w:szCs w:val="22"/>
        </w:rPr>
        <w:t>informatic integrat</w:t>
      </w:r>
      <w:r>
        <w:rPr>
          <w:i/>
          <w:sz w:val="22"/>
          <w:szCs w:val="22"/>
        </w:rPr>
        <w:t xml:space="preserve"> de management pentru PNRR - Înscrierea beneficiarilor in vederea depunerii de proiecte in cadrul apelurilor</w:t>
      </w:r>
      <w:r>
        <w:rPr>
          <w:sz w:val="22"/>
          <w:szCs w:val="22"/>
        </w:rPr>
        <w:t>, Anexă la prezentul ghid.</w:t>
      </w:r>
    </w:p>
    <w:p w14:paraId="2BF67779" w14:textId="77777777" w:rsidR="00D97D67" w:rsidRDefault="00D97D67">
      <w:pPr>
        <w:spacing w:before="0" w:after="0" w:line="276" w:lineRule="auto"/>
        <w:jc w:val="both"/>
        <w:rPr>
          <w:sz w:val="22"/>
          <w:szCs w:val="22"/>
        </w:rPr>
      </w:pPr>
    </w:p>
    <w:p w14:paraId="29522C62" w14:textId="77777777" w:rsidR="00D97D67" w:rsidRDefault="0033005E">
      <w:pPr>
        <w:spacing w:before="0" w:after="0" w:line="276" w:lineRule="auto"/>
        <w:jc w:val="both"/>
        <w:rPr>
          <w:sz w:val="22"/>
          <w:szCs w:val="22"/>
        </w:rPr>
      </w:pPr>
      <w:r>
        <w:rPr>
          <w:sz w:val="22"/>
          <w:szCs w:val="22"/>
        </w:rPr>
        <w:t xml:space="preserve">În situația epuizării resurselor alocate apelului de proiecte, va fi anunțată închiderea acestuia pe site-ul Ministerului Investițiilor și Proiectelor Europene, secțiunea anunțuri PNRR, care poate fi accesată la următorul link: </w:t>
      </w:r>
      <w:hyperlink r:id="rId13">
        <w:r>
          <w:rPr>
            <w:rStyle w:val="Hyperlink"/>
            <w:sz w:val="22"/>
            <w:szCs w:val="22"/>
          </w:rPr>
          <w:t>https://mfe.gov.ro/category/anunturi-pnrr/</w:t>
        </w:r>
      </w:hyperlink>
      <w:r>
        <w:rPr>
          <w:sz w:val="22"/>
          <w:szCs w:val="22"/>
        </w:rPr>
        <w:t>. Cererile de finanțare depuse până la această dată, pentru care nu mai este buget disponibil, se vor constitui într-o listă de rezervă. Cererile de finanțare depuse după data anunțului nu vor fi luate în considerare. Data depunerii cererii de finanțare este considerată data transmiterii cererii prin sistemul electronic.</w:t>
      </w:r>
    </w:p>
    <w:p w14:paraId="507D73C2" w14:textId="77777777" w:rsidR="00D97D67" w:rsidRDefault="00D97D67">
      <w:pPr>
        <w:spacing w:before="0" w:after="0" w:line="276" w:lineRule="auto"/>
        <w:jc w:val="both"/>
        <w:rPr>
          <w:sz w:val="22"/>
          <w:szCs w:val="22"/>
        </w:rPr>
      </w:pPr>
    </w:p>
    <w:p w14:paraId="77CEB03E" w14:textId="77777777" w:rsidR="00D97D67" w:rsidRDefault="0033005E">
      <w:pPr>
        <w:spacing w:before="0" w:after="0" w:line="276" w:lineRule="auto"/>
        <w:jc w:val="both"/>
        <w:rPr>
          <w:sz w:val="22"/>
          <w:szCs w:val="22"/>
        </w:rPr>
      </w:pPr>
      <w:r>
        <w:rPr>
          <w:sz w:val="22"/>
          <w:szCs w:val="22"/>
        </w:rPr>
        <w:lastRenderedPageBreak/>
        <w:t xml:space="preserve">Cererile de finanțare se vor depune de către reprezentantul legal al solicitantului sau de către o persoană împuternicită de către acesta, obligatoriu printr-o împuternicire, conform modelului anexat la prezentul ghid (Model I), semnată electronic de către reprezentantul legal și de către împuternicit, sau printr-o împuternicire în formă autentică, notarială și vor fi depuse prin sistemul informatic împreună cu toate documentele care însoțesc cererea de finanțare, în format </w:t>
      </w:r>
      <w:r>
        <w:rPr>
          <w:i/>
          <w:sz w:val="22"/>
          <w:szCs w:val="22"/>
        </w:rPr>
        <w:t>pdf</w:t>
      </w:r>
      <w:r>
        <w:rPr>
          <w:sz w:val="22"/>
          <w:szCs w:val="22"/>
        </w:rPr>
        <w:t>.</w:t>
      </w:r>
    </w:p>
    <w:p w14:paraId="4F4C2166" w14:textId="77777777" w:rsidR="00D97D67" w:rsidRDefault="0033005E">
      <w:pPr>
        <w:spacing w:before="0" w:after="0" w:line="276" w:lineRule="auto"/>
        <w:jc w:val="both"/>
        <w:rPr>
          <w:sz w:val="22"/>
          <w:szCs w:val="22"/>
        </w:rPr>
      </w:pPr>
      <w:r>
        <w:rPr>
          <w:sz w:val="22"/>
          <w:szCs w:val="22"/>
        </w:rPr>
        <w:t>Toate documentele se vor transmite sub semnătură electronică extinsă, certificată în conformitate cu prevederile legale în vigoare, a reprezentantului legal al solicitantului de finanțare sau, după caz, a persoanei împuternicite de către acesta.</w:t>
      </w:r>
    </w:p>
    <w:p w14:paraId="36AA2F08" w14:textId="77777777" w:rsidR="00D97D67" w:rsidRDefault="00D97D67">
      <w:pPr>
        <w:spacing w:before="0" w:after="0" w:line="276" w:lineRule="auto"/>
        <w:jc w:val="both"/>
        <w:rPr>
          <w:sz w:val="22"/>
          <w:szCs w:val="22"/>
        </w:rPr>
      </w:pPr>
    </w:p>
    <w:p w14:paraId="39DB0BBD" w14:textId="77777777" w:rsidR="00D97D67" w:rsidRDefault="0033005E">
      <w:pPr>
        <w:spacing w:before="0" w:after="0" w:line="276" w:lineRule="auto"/>
        <w:jc w:val="both"/>
        <w:rPr>
          <w:sz w:val="22"/>
          <w:szCs w:val="22"/>
        </w:rPr>
      </w:pPr>
      <w:r>
        <w:rPr>
          <w:sz w:val="22"/>
          <w:szCs w:val="22"/>
        </w:rPr>
        <w:t xml:space="preserve">Conform prevederilor Regulamentului (UE) 2016/679 al Parlamentului European și al Consiliului din 27 aprilie 2016 (GDPR) privind protecția persoanelor fizice în ceea ce privește prelucrarea datelor cu caracter personal și libera circulație a acestor date și de abrogare a Directivei 95/46/CE, datele personale ale reprezentanților beneficiarilor vor fi prelucrate în procesul de încărcare a informațiilor în platforma informatică </w:t>
      </w:r>
      <w:hyperlink r:id="rId14">
        <w:r>
          <w:rPr>
            <w:color w:val="0000FF"/>
            <w:sz w:val="22"/>
            <w:szCs w:val="22"/>
            <w:u w:val="single"/>
          </w:rPr>
          <w:t>https://proiecte.pnrr.gov.ro</w:t>
        </w:r>
      </w:hyperlink>
      <w:r>
        <w:rPr>
          <w:sz w:val="22"/>
          <w:szCs w:val="22"/>
        </w:rPr>
        <w:t xml:space="preserve">. </w:t>
      </w:r>
    </w:p>
    <w:p w14:paraId="235E3697" w14:textId="77777777" w:rsidR="00D97D67" w:rsidRDefault="00D97D67">
      <w:pPr>
        <w:spacing w:before="0" w:after="0" w:line="276" w:lineRule="auto"/>
        <w:jc w:val="both"/>
        <w:rPr>
          <w:sz w:val="22"/>
          <w:szCs w:val="22"/>
        </w:rPr>
      </w:pPr>
    </w:p>
    <w:p w14:paraId="70610C07" w14:textId="77777777" w:rsidR="00D97D67" w:rsidRDefault="0033005E">
      <w:pPr>
        <w:spacing w:before="0" w:after="0" w:line="276" w:lineRule="auto"/>
        <w:jc w:val="both"/>
        <w:rPr>
          <w:sz w:val="22"/>
          <w:szCs w:val="22"/>
        </w:rPr>
      </w:pPr>
      <w:r>
        <w:rPr>
          <w:sz w:val="22"/>
          <w:szCs w:val="22"/>
        </w:rPr>
        <w:t>Depunerea cererii de finanțare reprezintă un angajament ferm privind acordul solicitantului în nume propriu, și/sau pentru interpuși, cu privire la prelucrarea datelor cu caracter personal în evaluarea proiectului.</w:t>
      </w:r>
    </w:p>
    <w:p w14:paraId="56176C31" w14:textId="77777777" w:rsidR="00D97D67" w:rsidRDefault="00D97D67">
      <w:pPr>
        <w:spacing w:before="0" w:after="0" w:line="276" w:lineRule="auto"/>
        <w:jc w:val="both"/>
        <w:rPr>
          <w:sz w:val="22"/>
          <w:szCs w:val="22"/>
        </w:rPr>
      </w:pPr>
    </w:p>
    <w:p w14:paraId="5B9E732F" w14:textId="77777777" w:rsidR="00D97D67" w:rsidRDefault="0033005E">
      <w:pPr>
        <w:pStyle w:val="Heading2"/>
        <w:numPr>
          <w:ilvl w:val="1"/>
          <w:numId w:val="19"/>
        </w:numPr>
        <w:spacing w:before="0" w:after="0" w:line="276" w:lineRule="auto"/>
        <w:ind w:left="216"/>
        <w:jc w:val="both"/>
        <w:rPr>
          <w:sz w:val="22"/>
          <w:szCs w:val="22"/>
        </w:rPr>
      </w:pPr>
      <w:bookmarkStart w:id="37" w:name="_35nkun2"/>
      <w:bookmarkStart w:id="38" w:name="_Toc127895904"/>
      <w:bookmarkEnd w:id="37"/>
      <w:r>
        <w:rPr>
          <w:color w:val="7030A0"/>
          <w:sz w:val="22"/>
          <w:szCs w:val="22"/>
        </w:rPr>
        <w:t>Alocarea financiară a apelului de proiecte</w:t>
      </w:r>
      <w:bookmarkEnd w:id="38"/>
    </w:p>
    <w:p w14:paraId="68B5B4AD" w14:textId="77777777" w:rsidR="00D97D67" w:rsidRDefault="00D97D67">
      <w:pPr>
        <w:spacing w:before="0" w:after="0" w:line="276" w:lineRule="auto"/>
        <w:jc w:val="both"/>
        <w:rPr>
          <w:sz w:val="22"/>
          <w:szCs w:val="22"/>
        </w:rPr>
      </w:pPr>
      <w:bookmarkStart w:id="39" w:name="_1ksv4uv"/>
      <w:bookmarkEnd w:id="39"/>
    </w:p>
    <w:p w14:paraId="1DE1528D" w14:textId="12DC73B8" w:rsidR="00D97D67" w:rsidRDefault="0033005E">
      <w:pPr>
        <w:spacing w:before="0" w:after="0" w:line="276" w:lineRule="auto"/>
        <w:jc w:val="both"/>
        <w:rPr>
          <w:sz w:val="22"/>
          <w:szCs w:val="22"/>
        </w:rPr>
      </w:pPr>
      <w:r>
        <w:rPr>
          <w:color w:val="000000"/>
          <w:sz w:val="22"/>
          <w:szCs w:val="22"/>
        </w:rPr>
        <w:t xml:space="preserve">Valoarea totală a ajutorului </w:t>
      </w:r>
      <w:r>
        <w:rPr>
          <w:i/>
          <w:color w:val="000000"/>
          <w:sz w:val="22"/>
          <w:szCs w:val="22"/>
        </w:rPr>
        <w:t>de minimis</w:t>
      </w:r>
      <w:r>
        <w:rPr>
          <w:color w:val="000000"/>
          <w:sz w:val="22"/>
          <w:szCs w:val="22"/>
        </w:rPr>
        <w:t xml:space="preserve"> care va fi acordat în cadrul </w:t>
      </w:r>
      <w:r w:rsidR="00245BB1">
        <w:rPr>
          <w:color w:val="000000"/>
          <w:sz w:val="22"/>
          <w:szCs w:val="22"/>
        </w:rPr>
        <w:t>prezentului apel</w:t>
      </w:r>
      <w:r>
        <w:rPr>
          <w:color w:val="000000"/>
          <w:sz w:val="22"/>
          <w:szCs w:val="22"/>
        </w:rPr>
        <w:t>, pe întreaga durată de aplicare a acesteia, este de 35 milioane euro, echivalent în lei, la cursul InforEuro din luna ianuarie 2023: 1 euro = 4,9493</w:t>
      </w:r>
    </w:p>
    <w:p w14:paraId="586A39F7" w14:textId="77777777" w:rsidR="00895D5E" w:rsidRDefault="00895D5E">
      <w:pPr>
        <w:spacing w:before="0" w:after="0" w:line="276" w:lineRule="auto"/>
        <w:jc w:val="both"/>
        <w:rPr>
          <w:color w:val="000000"/>
          <w:sz w:val="22"/>
          <w:szCs w:val="22"/>
        </w:rPr>
      </w:pPr>
    </w:p>
    <w:p w14:paraId="6828AECE" w14:textId="7BCE6252" w:rsidR="00D97D67" w:rsidRDefault="0033005E">
      <w:pPr>
        <w:spacing w:before="0" w:after="0" w:line="276" w:lineRule="auto"/>
        <w:jc w:val="both"/>
        <w:rPr>
          <w:sz w:val="22"/>
          <w:szCs w:val="22"/>
        </w:rPr>
      </w:pPr>
      <w:r>
        <w:rPr>
          <w:color w:val="000000"/>
          <w:sz w:val="22"/>
          <w:szCs w:val="22"/>
        </w:rPr>
        <w:t xml:space="preserve">Valoarea ajutorului de </w:t>
      </w:r>
      <w:r>
        <w:rPr>
          <w:i/>
          <w:iCs/>
          <w:color w:val="000000"/>
          <w:sz w:val="22"/>
          <w:szCs w:val="22"/>
        </w:rPr>
        <w:t>minimis</w:t>
      </w:r>
      <w:r>
        <w:rPr>
          <w:color w:val="000000"/>
          <w:sz w:val="22"/>
          <w:szCs w:val="22"/>
        </w:rPr>
        <w:t xml:space="preserve"> în euro se calculează în lei la cursul de schimb InforEuro </w:t>
      </w:r>
      <w:r w:rsidR="00895D5E">
        <w:rPr>
          <w:color w:val="000000"/>
          <w:sz w:val="22"/>
          <w:szCs w:val="22"/>
        </w:rPr>
        <w:t>stabilit la prezentul capitol</w:t>
      </w:r>
      <w:r>
        <w:rPr>
          <w:color w:val="000000"/>
          <w:sz w:val="22"/>
          <w:szCs w:val="22"/>
        </w:rPr>
        <w:t xml:space="preserve">și reprezintă un procent de maxim 70% din cheltuielile eligibile, așa cum sunt ele definite prin prezentul </w:t>
      </w:r>
      <w:r w:rsidR="00895D5E">
        <w:rPr>
          <w:color w:val="000000"/>
          <w:sz w:val="22"/>
          <w:szCs w:val="22"/>
        </w:rPr>
        <w:t>g</w:t>
      </w:r>
      <w:r>
        <w:rPr>
          <w:color w:val="000000"/>
          <w:sz w:val="22"/>
          <w:szCs w:val="22"/>
        </w:rPr>
        <w:t>hid, dar nu mai mult de 8% din valoarea subscrierilor la oferta publică inițială primară pentru întreprinderi listate:</w:t>
      </w:r>
    </w:p>
    <w:p w14:paraId="7BC70EE4" w14:textId="77777777" w:rsidR="00D97D67" w:rsidRDefault="0033005E">
      <w:pPr>
        <w:pStyle w:val="ListParagraph"/>
        <w:numPr>
          <w:ilvl w:val="0"/>
          <w:numId w:val="32"/>
        </w:numPr>
        <w:spacing w:line="276" w:lineRule="auto"/>
        <w:jc w:val="both"/>
        <w:rPr>
          <w:color w:val="000000"/>
        </w:rPr>
      </w:pPr>
      <w:r>
        <w:rPr>
          <w:rFonts w:ascii="Trebuchet MS" w:hAnsi="Trebuchet MS"/>
          <w:color w:val="000000"/>
        </w:rPr>
        <w:t>până la valoarea maximă eligibilă de 25.000 euro pentru listările prin Sistemul Multilateral de Tranzacționare administrat de Bursa de Valori București (segmentul AeRO).</w:t>
      </w:r>
    </w:p>
    <w:p w14:paraId="1E933CE9" w14:textId="77777777" w:rsidR="00D97D67" w:rsidRDefault="0033005E">
      <w:pPr>
        <w:pStyle w:val="ListParagraph"/>
        <w:numPr>
          <w:ilvl w:val="0"/>
          <w:numId w:val="32"/>
        </w:numPr>
        <w:spacing w:line="276" w:lineRule="auto"/>
        <w:jc w:val="both"/>
        <w:rPr>
          <w:rFonts w:ascii="Trebuchet MS" w:hAnsi="Trebuchet MS"/>
          <w:color w:val="000000"/>
        </w:rPr>
      </w:pPr>
      <w:bookmarkStart w:id="40" w:name="_Hlk126692169"/>
      <w:r>
        <w:rPr>
          <w:rFonts w:ascii="Trebuchet MS" w:hAnsi="Trebuchet MS"/>
          <w:color w:val="000000"/>
        </w:rPr>
        <w:t>până la valoarea maximă eligibilă de 200.000 euro pentru listările pe Piața Reglementată administrată de Bursa de Valori București.</w:t>
      </w:r>
      <w:bookmarkEnd w:id="40"/>
    </w:p>
    <w:p w14:paraId="119488B2" w14:textId="57755EAF" w:rsidR="00D97D67" w:rsidRDefault="00D97D67">
      <w:pPr>
        <w:spacing w:line="276" w:lineRule="auto"/>
        <w:jc w:val="both"/>
        <w:rPr>
          <w:sz w:val="22"/>
          <w:szCs w:val="22"/>
        </w:rPr>
      </w:pPr>
    </w:p>
    <w:p w14:paraId="0A4CC42C" w14:textId="77777777" w:rsidR="00D97D67" w:rsidRDefault="00D97D67">
      <w:pPr>
        <w:spacing w:line="276" w:lineRule="auto"/>
        <w:jc w:val="both"/>
        <w:rPr>
          <w:i/>
          <w:sz w:val="22"/>
          <w:szCs w:val="22"/>
        </w:rPr>
      </w:pPr>
    </w:p>
    <w:p w14:paraId="3E0E859B" w14:textId="67552528" w:rsidR="00D97D67" w:rsidRDefault="0033005E">
      <w:pPr>
        <w:pStyle w:val="Heading2"/>
        <w:numPr>
          <w:ilvl w:val="1"/>
          <w:numId w:val="19"/>
        </w:numPr>
        <w:spacing w:before="0" w:after="0" w:line="276" w:lineRule="auto"/>
        <w:ind w:left="216"/>
        <w:jc w:val="both"/>
        <w:rPr>
          <w:sz w:val="22"/>
          <w:szCs w:val="22"/>
        </w:rPr>
      </w:pPr>
      <w:bookmarkStart w:id="41" w:name="_44sinio"/>
      <w:bookmarkStart w:id="42" w:name="_Toc127895905"/>
      <w:bookmarkEnd w:id="41"/>
      <w:r>
        <w:rPr>
          <w:color w:val="7030A0"/>
          <w:sz w:val="22"/>
          <w:szCs w:val="22"/>
        </w:rPr>
        <w:t>Valoarea maximă a asisten</w:t>
      </w:r>
      <w:r w:rsidR="00895D5E">
        <w:rPr>
          <w:color w:val="7030A0"/>
          <w:sz w:val="22"/>
          <w:szCs w:val="22"/>
        </w:rPr>
        <w:t>ț</w:t>
      </w:r>
      <w:r>
        <w:rPr>
          <w:color w:val="7030A0"/>
          <w:sz w:val="22"/>
          <w:szCs w:val="22"/>
        </w:rPr>
        <w:t>ei financiare nerambursabile</w:t>
      </w:r>
      <w:bookmarkEnd w:id="42"/>
      <w:r>
        <w:rPr>
          <w:color w:val="7030A0"/>
          <w:sz w:val="22"/>
          <w:szCs w:val="22"/>
        </w:rPr>
        <w:t xml:space="preserve"> </w:t>
      </w:r>
    </w:p>
    <w:p w14:paraId="4E2858EF" w14:textId="77777777" w:rsidR="00D97D67" w:rsidRDefault="00D97D67">
      <w:pPr>
        <w:pStyle w:val="Heading2"/>
        <w:spacing w:before="0" w:line="276" w:lineRule="auto"/>
        <w:ind w:left="216" w:firstLine="0"/>
        <w:jc w:val="both"/>
        <w:rPr>
          <w:color w:val="00B050"/>
          <w:sz w:val="22"/>
          <w:szCs w:val="22"/>
        </w:rPr>
      </w:pPr>
      <w:bookmarkStart w:id="43" w:name="_2jxsxqh"/>
      <w:bookmarkEnd w:id="43"/>
    </w:p>
    <w:p w14:paraId="7CE8A98E" w14:textId="74DA5FE8" w:rsidR="00D97D67" w:rsidRDefault="0033005E">
      <w:pPr>
        <w:spacing w:before="0" w:line="276" w:lineRule="auto"/>
        <w:jc w:val="both"/>
        <w:rPr>
          <w:sz w:val="22"/>
          <w:szCs w:val="22"/>
        </w:rPr>
      </w:pPr>
      <w:r>
        <w:rPr>
          <w:sz w:val="22"/>
          <w:szCs w:val="22"/>
        </w:rPr>
        <w:t xml:space="preserve">Valoarea maximă </w:t>
      </w:r>
      <w:r w:rsidR="00895D5E">
        <w:rPr>
          <w:sz w:val="22"/>
          <w:szCs w:val="22"/>
        </w:rPr>
        <w:t xml:space="preserve">eligibilă </w:t>
      </w:r>
      <w:r>
        <w:rPr>
          <w:sz w:val="22"/>
          <w:szCs w:val="22"/>
        </w:rPr>
        <w:t xml:space="preserve">a </w:t>
      </w:r>
      <w:r w:rsidR="00895D5E" w:rsidRPr="00895D5E">
        <w:rPr>
          <w:sz w:val="22"/>
          <w:szCs w:val="22"/>
        </w:rPr>
        <w:t>asisten</w:t>
      </w:r>
      <w:r w:rsidR="00895D5E">
        <w:rPr>
          <w:sz w:val="22"/>
          <w:szCs w:val="22"/>
        </w:rPr>
        <w:t>ț</w:t>
      </w:r>
      <w:r w:rsidR="00895D5E" w:rsidRPr="00895D5E">
        <w:rPr>
          <w:sz w:val="22"/>
          <w:szCs w:val="22"/>
        </w:rPr>
        <w:t xml:space="preserve">ei financiare nerambursabile </w:t>
      </w:r>
      <w:r>
        <w:rPr>
          <w:sz w:val="22"/>
          <w:szCs w:val="22"/>
        </w:rPr>
        <w:t xml:space="preserve">este de 25.000 euro pentru listarea unei oferte publice inițiale primare prin </w:t>
      </w:r>
      <w:r>
        <w:rPr>
          <w:color w:val="000000"/>
          <w:sz w:val="22"/>
          <w:szCs w:val="22"/>
        </w:rPr>
        <w:t>Sistemul Multilateral de Tranzacționare administrat de Bursa de Valori București</w:t>
      </w:r>
      <w:r>
        <w:rPr>
          <w:sz w:val="22"/>
          <w:szCs w:val="22"/>
        </w:rPr>
        <w:t>, respectiv</w:t>
      </w:r>
      <w:r w:rsidR="00895D5E">
        <w:rPr>
          <w:sz w:val="22"/>
          <w:szCs w:val="22"/>
        </w:rPr>
        <w:t xml:space="preserve"> de</w:t>
      </w:r>
      <w:r>
        <w:rPr>
          <w:sz w:val="22"/>
          <w:szCs w:val="22"/>
        </w:rPr>
        <w:t xml:space="preserve"> 200.000 euro pentru listarea unei oferte publice inițiale primare p</w:t>
      </w:r>
      <w:r w:rsidR="00AB5C32">
        <w:rPr>
          <w:sz w:val="22"/>
          <w:szCs w:val="22"/>
        </w:rPr>
        <w:t>e</w:t>
      </w:r>
      <w:r>
        <w:rPr>
          <w:sz w:val="22"/>
          <w:szCs w:val="22"/>
        </w:rPr>
        <w:t xml:space="preserve"> Piața Reglementată a Bursei de Valori București.  </w:t>
      </w:r>
    </w:p>
    <w:p w14:paraId="04BD9989" w14:textId="77777777" w:rsidR="00D97D67" w:rsidRDefault="00D97D67">
      <w:pPr>
        <w:spacing w:line="276" w:lineRule="auto"/>
        <w:jc w:val="both"/>
        <w:rPr>
          <w:sz w:val="22"/>
          <w:szCs w:val="22"/>
        </w:rPr>
      </w:pPr>
    </w:p>
    <w:p w14:paraId="78B7D470" w14:textId="77777777" w:rsidR="00D97D67" w:rsidRDefault="0033005E">
      <w:pPr>
        <w:pStyle w:val="Heading2"/>
        <w:numPr>
          <w:ilvl w:val="1"/>
          <w:numId w:val="19"/>
        </w:numPr>
        <w:spacing w:before="0" w:line="276" w:lineRule="auto"/>
        <w:ind w:left="216"/>
        <w:jc w:val="both"/>
        <w:rPr>
          <w:sz w:val="22"/>
          <w:szCs w:val="22"/>
        </w:rPr>
      </w:pPr>
      <w:bookmarkStart w:id="44" w:name="_z337ya"/>
      <w:bookmarkStart w:id="45" w:name="_Toc127895906"/>
      <w:bookmarkEnd w:id="44"/>
      <w:r>
        <w:rPr>
          <w:color w:val="7030A0"/>
          <w:sz w:val="22"/>
          <w:szCs w:val="22"/>
        </w:rPr>
        <w:lastRenderedPageBreak/>
        <w:t>Beneficiarii eligibili în cadrul apelului de proiecte</w:t>
      </w:r>
      <w:bookmarkEnd w:id="45"/>
    </w:p>
    <w:p w14:paraId="3F5DCB51" w14:textId="77777777" w:rsidR="00D97D67" w:rsidRDefault="0033005E">
      <w:pPr>
        <w:spacing w:line="276" w:lineRule="auto"/>
        <w:jc w:val="both"/>
        <w:rPr>
          <w:sz w:val="22"/>
          <w:szCs w:val="22"/>
        </w:rPr>
      </w:pPr>
      <w:r>
        <w:rPr>
          <w:sz w:val="22"/>
          <w:szCs w:val="22"/>
        </w:rPr>
        <w:t xml:space="preserve">(1) Prevederile prezentului ghid se aplică întreprinderilor, societăți reglementate de Legea nr. 31/1990 privind societățile, republicată, cu modificările și completările ulterioare, care au sediul social în România. </w:t>
      </w:r>
    </w:p>
    <w:p w14:paraId="0C4DBB5F" w14:textId="77777777" w:rsidR="00D97D67" w:rsidRDefault="0033005E">
      <w:pPr>
        <w:spacing w:before="0" w:after="60" w:line="276" w:lineRule="auto"/>
        <w:jc w:val="both"/>
        <w:rPr>
          <w:sz w:val="22"/>
          <w:szCs w:val="22"/>
        </w:rPr>
      </w:pPr>
      <w:r>
        <w:rPr>
          <w:sz w:val="22"/>
          <w:szCs w:val="22"/>
        </w:rPr>
        <w:t>(2) Solicitanții eligibili îndeplinesc cumulativ, la momentul depunerii cererii de finanțare, următoarele condiții:</w:t>
      </w:r>
    </w:p>
    <w:p w14:paraId="1D19CFEE" w14:textId="176773D6" w:rsidR="00D97D67" w:rsidRDefault="0033005E">
      <w:pPr>
        <w:widowControl w:val="0"/>
        <w:numPr>
          <w:ilvl w:val="0"/>
          <w:numId w:val="7"/>
        </w:numPr>
        <w:spacing w:before="0" w:after="0" w:line="276" w:lineRule="auto"/>
        <w:ind w:left="567"/>
        <w:jc w:val="both"/>
        <w:rPr>
          <w:sz w:val="22"/>
          <w:szCs w:val="22"/>
        </w:rPr>
      </w:pPr>
      <w:r>
        <w:rPr>
          <w:sz w:val="22"/>
          <w:szCs w:val="22"/>
        </w:rPr>
        <w:t>sunt societăți pe acțiuni sau</w:t>
      </w:r>
      <w:r w:rsidR="00895D5E">
        <w:rPr>
          <w:sz w:val="22"/>
          <w:szCs w:val="22"/>
        </w:rPr>
        <w:t xml:space="preserve"> societăți cu răspundere limitată pentru care se</w:t>
      </w:r>
      <w:r>
        <w:rPr>
          <w:sz w:val="22"/>
          <w:szCs w:val="22"/>
        </w:rPr>
        <w:t xml:space="preserve"> completează </w:t>
      </w:r>
      <w:r>
        <w:rPr>
          <w:i/>
          <w:sz w:val="22"/>
          <w:szCs w:val="22"/>
        </w:rPr>
        <w:t>Declarația de angajament cu privire la transformarea întreprinderii în societate pe acțiuni</w:t>
      </w:r>
      <w:r>
        <w:rPr>
          <w:sz w:val="22"/>
          <w:szCs w:val="22"/>
        </w:rPr>
        <w:t>;</w:t>
      </w:r>
    </w:p>
    <w:p w14:paraId="024A9B95" w14:textId="77777777" w:rsidR="00D97D67" w:rsidRDefault="0033005E">
      <w:pPr>
        <w:widowControl w:val="0"/>
        <w:numPr>
          <w:ilvl w:val="0"/>
          <w:numId w:val="7"/>
        </w:numPr>
        <w:spacing w:before="0" w:after="0" w:line="276" w:lineRule="auto"/>
        <w:ind w:left="567"/>
        <w:jc w:val="both"/>
        <w:rPr>
          <w:sz w:val="22"/>
          <w:szCs w:val="22"/>
        </w:rPr>
      </w:pPr>
      <w:r>
        <w:rPr>
          <w:sz w:val="22"/>
          <w:szCs w:val="22"/>
        </w:rPr>
        <w:t>sunt societăți cu capital majoritar privat;</w:t>
      </w:r>
    </w:p>
    <w:p w14:paraId="033F4680" w14:textId="77777777" w:rsidR="00D97D67" w:rsidRDefault="0033005E">
      <w:pPr>
        <w:widowControl w:val="0"/>
        <w:numPr>
          <w:ilvl w:val="0"/>
          <w:numId w:val="7"/>
        </w:numPr>
        <w:spacing w:before="0" w:after="0" w:line="276" w:lineRule="auto"/>
        <w:ind w:left="567"/>
        <w:jc w:val="both"/>
        <w:rPr>
          <w:sz w:val="22"/>
          <w:szCs w:val="22"/>
        </w:rPr>
      </w:pPr>
      <w:r>
        <w:rPr>
          <w:sz w:val="22"/>
          <w:szCs w:val="22"/>
        </w:rPr>
        <w:t>Adunarea Generală a Asociaților/Acționarilor întreprinderii a hotărât: (i) transformarea întreprinderii în societate pe acțiuni, după caz, (ii) admiterea la tranzacționare la Bursa de Valori București prin emiterea de acțiuni și (iii) implementarea proiectului și mandatarea reprezentantului legal să întreprindă toate diligențele în acest sens;</w:t>
      </w:r>
    </w:p>
    <w:p w14:paraId="2D8045CA" w14:textId="77777777" w:rsidR="00D97D67" w:rsidRDefault="0033005E">
      <w:pPr>
        <w:widowControl w:val="0"/>
        <w:numPr>
          <w:ilvl w:val="0"/>
          <w:numId w:val="7"/>
        </w:numPr>
        <w:spacing w:before="0" w:after="0" w:line="276" w:lineRule="auto"/>
        <w:ind w:left="567"/>
        <w:jc w:val="both"/>
        <w:rPr>
          <w:sz w:val="22"/>
          <w:szCs w:val="22"/>
        </w:rPr>
      </w:pPr>
      <w:r>
        <w:rPr>
          <w:sz w:val="22"/>
          <w:szCs w:val="22"/>
        </w:rPr>
        <w:t xml:space="preserve">nu desfășoară activități cu produse cu caracter erotic sau obscen, activități din domeniul jocurilor de noroc, precum și cele care contravin ordinii publice și/sau prevederilor legale în vigoare; </w:t>
      </w:r>
    </w:p>
    <w:p w14:paraId="2D022415" w14:textId="77777777" w:rsidR="00D97D67" w:rsidRDefault="0033005E">
      <w:pPr>
        <w:widowControl w:val="0"/>
        <w:numPr>
          <w:ilvl w:val="0"/>
          <w:numId w:val="7"/>
        </w:numPr>
        <w:spacing w:before="0" w:after="0" w:line="276" w:lineRule="auto"/>
        <w:ind w:left="567"/>
        <w:jc w:val="both"/>
        <w:rPr>
          <w:sz w:val="22"/>
          <w:szCs w:val="22"/>
        </w:rPr>
      </w:pPr>
      <w:r>
        <w:rPr>
          <w:sz w:val="22"/>
          <w:szCs w:val="22"/>
        </w:rPr>
        <w:t>nu dețin pagini web care conțin acte sau materiale cu caracter obscen, definite conform Legii nr. 196/2003, republicată cu modificările și completările ulterioare;</w:t>
      </w:r>
    </w:p>
    <w:p w14:paraId="462EF353" w14:textId="77777777" w:rsidR="00D97D67" w:rsidRDefault="0033005E">
      <w:pPr>
        <w:widowControl w:val="0"/>
        <w:numPr>
          <w:ilvl w:val="0"/>
          <w:numId w:val="7"/>
        </w:numPr>
        <w:spacing w:before="0" w:after="0" w:line="276" w:lineRule="auto"/>
        <w:ind w:left="567"/>
        <w:jc w:val="both"/>
        <w:rPr>
          <w:sz w:val="22"/>
          <w:szCs w:val="22"/>
        </w:rPr>
      </w:pPr>
      <w:r>
        <w:rPr>
          <w:sz w:val="22"/>
          <w:szCs w:val="22"/>
        </w:rPr>
        <w:t>nu înregistrează obligații bugetare nete (diferența dintre obligațiile de plată restanțe la buget și sumele de recuperat de la buget) mai mari de 1/12 din obligațiile datorate în ultimele 12 luni - în cazul certificatului de atestare fiscală emis de Agenția Națională de Administrare Fiscală; mai mari de 1/6 din totalul obligațiilor datorate în ultimul semestru - în cazul certificatului de atestare fiscală emis de către autoritățile publice locale;</w:t>
      </w:r>
    </w:p>
    <w:p w14:paraId="12398BC0" w14:textId="77777777" w:rsidR="00D97D67" w:rsidRDefault="0033005E">
      <w:pPr>
        <w:widowControl w:val="0"/>
        <w:numPr>
          <w:ilvl w:val="0"/>
          <w:numId w:val="7"/>
        </w:numPr>
        <w:spacing w:before="0" w:after="0" w:line="276" w:lineRule="auto"/>
        <w:ind w:left="567"/>
        <w:jc w:val="both"/>
        <w:rPr>
          <w:sz w:val="22"/>
          <w:szCs w:val="22"/>
        </w:rPr>
      </w:pPr>
      <w:r>
        <w:rPr>
          <w:sz w:val="22"/>
          <w:szCs w:val="22"/>
        </w:rPr>
        <w:t xml:space="preserve">nu intră în categoria de „întreprinderi aflate în dificultate"  în ultimul exercițiu financiar încheiat, așa cum acestea sunt definite în cuprinsul prezentului Ghid; </w:t>
      </w:r>
    </w:p>
    <w:p w14:paraId="44B2FB00" w14:textId="77777777" w:rsidR="00D97D67" w:rsidRDefault="0033005E">
      <w:pPr>
        <w:widowControl w:val="0"/>
        <w:numPr>
          <w:ilvl w:val="0"/>
          <w:numId w:val="7"/>
        </w:numPr>
        <w:spacing w:before="0" w:after="0" w:line="276" w:lineRule="auto"/>
        <w:ind w:left="567"/>
        <w:jc w:val="both"/>
        <w:rPr>
          <w:sz w:val="22"/>
          <w:szCs w:val="22"/>
        </w:rPr>
      </w:pPr>
      <w:r>
        <w:rPr>
          <w:sz w:val="22"/>
          <w:szCs w:val="22"/>
        </w:rPr>
        <w:t>nu se află în stare de insolvență, faliment, reorganizare judiciară, dizolvare, lichidare sau suspendare temporară a activității sau nu se află în situații similare în urma unei proceduri de aceeași natură prevăzute de legislația sau de reglementările naționale;</w:t>
      </w:r>
    </w:p>
    <w:p w14:paraId="2153F5F6" w14:textId="77777777" w:rsidR="00D97D67" w:rsidRDefault="0033005E">
      <w:pPr>
        <w:widowControl w:val="0"/>
        <w:numPr>
          <w:ilvl w:val="0"/>
          <w:numId w:val="7"/>
        </w:numPr>
        <w:spacing w:before="0" w:after="0" w:line="276" w:lineRule="auto"/>
        <w:ind w:left="567"/>
        <w:jc w:val="both"/>
        <w:rPr>
          <w:sz w:val="22"/>
          <w:szCs w:val="22"/>
        </w:rPr>
      </w:pPr>
      <w:r>
        <w:rPr>
          <w:sz w:val="22"/>
          <w:szCs w:val="22"/>
        </w:rPr>
        <w:t>nu fac obiectul unui ordin de recuperare, în urma unei decizii privind declararea unui ajutor de stat ca fiind ilegal și/sau incompatibil cu piața comună, sau, în cazul în care solicitantul a făcut obiectul unei astfel de decizii, aceasta trebuie să fi fost deja executată și ajutorul integral recuperat, inclusiv dobânda de recuperare aferentă.</w:t>
      </w:r>
    </w:p>
    <w:p w14:paraId="56907A9E" w14:textId="77777777" w:rsidR="008311D3" w:rsidRPr="008311D3" w:rsidRDefault="008311D3" w:rsidP="008311D3">
      <w:pPr>
        <w:widowControl w:val="0"/>
        <w:numPr>
          <w:ilvl w:val="0"/>
          <w:numId w:val="7"/>
        </w:numPr>
        <w:suppressAutoHyphens w:val="0"/>
        <w:spacing w:before="0" w:after="0" w:line="276" w:lineRule="auto"/>
        <w:ind w:left="540"/>
        <w:jc w:val="both"/>
        <w:rPr>
          <w:sz w:val="22"/>
          <w:szCs w:val="22"/>
        </w:rPr>
      </w:pPr>
      <w:r w:rsidRPr="008311D3">
        <w:rPr>
          <w:sz w:val="22"/>
          <w:szCs w:val="22"/>
        </w:rPr>
        <w:t>nu desfășoară activități de producție, distribuție, prelucrare și comerț în industria de tutun;</w:t>
      </w:r>
    </w:p>
    <w:p w14:paraId="496EFC3C" w14:textId="53143BAF" w:rsidR="00D97D67" w:rsidRPr="008311D3" w:rsidRDefault="008311D3" w:rsidP="008311D3">
      <w:pPr>
        <w:widowControl w:val="0"/>
        <w:numPr>
          <w:ilvl w:val="0"/>
          <w:numId w:val="7"/>
        </w:numPr>
        <w:spacing w:before="0" w:after="0" w:line="276" w:lineRule="auto"/>
        <w:ind w:left="567"/>
        <w:jc w:val="both"/>
        <w:rPr>
          <w:sz w:val="22"/>
          <w:szCs w:val="22"/>
        </w:rPr>
      </w:pPr>
      <w:r w:rsidRPr="008311D3">
        <w:rPr>
          <w:sz w:val="22"/>
          <w:szCs w:val="22"/>
        </w:rPr>
        <w:t>nu desfășoară activități de clonare în scopuri reproductive</w:t>
      </w:r>
      <w:r w:rsidR="0033005E" w:rsidRPr="008311D3">
        <w:rPr>
          <w:sz w:val="22"/>
          <w:szCs w:val="22"/>
        </w:rPr>
        <w:t>; nu desfășoară activități destinate modificării patrimoniului genetic al ființei umane care ar putea face astfel de schimbări ereditare, activități de creare a embrionilor umani exclusiv în scopul cercetării sau în scopul obținerii de celule stem, inclusiv de către mijloace de transfer nuclear de celule somatice;</w:t>
      </w:r>
    </w:p>
    <w:p w14:paraId="41CF6CB4" w14:textId="77777777" w:rsidR="00D97D67" w:rsidRDefault="0033005E">
      <w:pPr>
        <w:widowControl w:val="0"/>
        <w:numPr>
          <w:ilvl w:val="0"/>
          <w:numId w:val="7"/>
        </w:numPr>
        <w:spacing w:before="0" w:after="0" w:line="276" w:lineRule="auto"/>
        <w:ind w:left="567"/>
        <w:jc w:val="both"/>
        <w:rPr>
          <w:sz w:val="22"/>
          <w:szCs w:val="22"/>
        </w:rPr>
      </w:pPr>
      <w:r>
        <w:rPr>
          <w:sz w:val="22"/>
          <w:szCs w:val="22"/>
        </w:rPr>
        <w:t>nu desfășoară activități de jocuri de noroc (producție, construcție, distribuție, prelucrare, comerț sau software conex)</w:t>
      </w:r>
    </w:p>
    <w:p w14:paraId="4D8A063D" w14:textId="77777777" w:rsidR="00D97D67" w:rsidRDefault="0033005E">
      <w:pPr>
        <w:widowControl w:val="0"/>
        <w:numPr>
          <w:ilvl w:val="0"/>
          <w:numId w:val="7"/>
        </w:numPr>
        <w:spacing w:before="0" w:after="0" w:line="276" w:lineRule="auto"/>
        <w:ind w:left="567"/>
        <w:jc w:val="both"/>
        <w:rPr>
          <w:sz w:val="22"/>
          <w:szCs w:val="22"/>
        </w:rPr>
      </w:pPr>
      <w:r>
        <w:rPr>
          <w:sz w:val="22"/>
          <w:szCs w:val="22"/>
        </w:rPr>
        <w:t>nu desfășoară comerț sexual;</w:t>
      </w:r>
    </w:p>
    <w:p w14:paraId="431E2BA0" w14:textId="77777777" w:rsidR="00D97D67" w:rsidRDefault="0033005E">
      <w:pPr>
        <w:widowControl w:val="0"/>
        <w:numPr>
          <w:ilvl w:val="0"/>
          <w:numId w:val="7"/>
        </w:numPr>
        <w:spacing w:before="0" w:after="0" w:line="276" w:lineRule="auto"/>
        <w:ind w:left="567"/>
        <w:jc w:val="both"/>
        <w:rPr>
          <w:sz w:val="22"/>
          <w:szCs w:val="22"/>
        </w:rPr>
      </w:pPr>
      <w:r>
        <w:rPr>
          <w:sz w:val="22"/>
          <w:szCs w:val="22"/>
        </w:rPr>
        <w:t>nu implică animale vii în scopuri experimentale și științifice în măsura în care respectarea „Convenției Consiliului Europei pentru protecția animalelor vertebrate utilizat în scopuri experimentale și în alte scopuri științifice” nu poate fi garantată;</w:t>
      </w:r>
    </w:p>
    <w:p w14:paraId="7BA1076B" w14:textId="77777777" w:rsidR="00D97D67" w:rsidRDefault="0033005E">
      <w:pPr>
        <w:widowControl w:val="0"/>
        <w:numPr>
          <w:ilvl w:val="0"/>
          <w:numId w:val="7"/>
        </w:numPr>
        <w:suppressAutoHyphens w:val="0"/>
        <w:spacing w:before="0" w:after="0" w:line="276" w:lineRule="auto"/>
        <w:ind w:left="567"/>
        <w:jc w:val="both"/>
        <w:rPr>
          <w:sz w:val="22"/>
          <w:szCs w:val="22"/>
        </w:rPr>
      </w:pPr>
      <w:r>
        <w:rPr>
          <w:sz w:val="22"/>
          <w:szCs w:val="22"/>
        </w:rPr>
        <w:t xml:space="preserve">solicită ajutor de minimis a cărui valoare se încadrează in limitele prevăzute în prezentul </w:t>
      </w:r>
      <w:r>
        <w:rPr>
          <w:sz w:val="22"/>
          <w:szCs w:val="22"/>
        </w:rPr>
        <w:lastRenderedPageBreak/>
        <w:t>ghid.</w:t>
      </w:r>
    </w:p>
    <w:p w14:paraId="6BA68695" w14:textId="77777777" w:rsidR="00D97D67" w:rsidRDefault="0033005E">
      <w:pPr>
        <w:spacing w:after="0" w:line="276" w:lineRule="auto"/>
        <w:jc w:val="both"/>
        <w:rPr>
          <w:sz w:val="22"/>
          <w:szCs w:val="22"/>
        </w:rPr>
      </w:pPr>
      <w:r>
        <w:rPr>
          <w:sz w:val="22"/>
          <w:szCs w:val="22"/>
        </w:rPr>
        <w:t xml:space="preserve"> (3) În cadrul prezentului apel de proiecte, nu sunt eligibile următoarele:</w:t>
      </w:r>
    </w:p>
    <w:p w14:paraId="6E8605ED" w14:textId="77777777" w:rsidR="00D97D67" w:rsidRDefault="0033005E">
      <w:pPr>
        <w:widowControl w:val="0"/>
        <w:numPr>
          <w:ilvl w:val="0"/>
          <w:numId w:val="12"/>
        </w:numPr>
        <w:spacing w:before="0" w:after="0" w:line="276" w:lineRule="auto"/>
        <w:ind w:left="567"/>
        <w:jc w:val="both"/>
        <w:rPr>
          <w:sz w:val="22"/>
          <w:szCs w:val="22"/>
        </w:rPr>
      </w:pPr>
      <w:r>
        <w:rPr>
          <w:sz w:val="22"/>
          <w:szCs w:val="22"/>
        </w:rPr>
        <w:t>ajutoarele acordate întreprinderilor care își desfășoară activitatea în sectoarele pescuitului și acvaculturii, reglementate de Regulamentul (CE) nr. 104/2000 al Consiliului din 17 decembrie 1999 privind organizarea comună a piețelor în sectorul produselor pescărești și de acvacultură</w:t>
      </w:r>
      <w:r>
        <w:rPr>
          <w:rStyle w:val="FootnoteAnchor"/>
          <w:sz w:val="22"/>
          <w:szCs w:val="22"/>
        </w:rPr>
        <w:footnoteReference w:id="5"/>
      </w:r>
      <w:r>
        <w:rPr>
          <w:sz w:val="22"/>
          <w:szCs w:val="22"/>
        </w:rPr>
        <w:t>;</w:t>
      </w:r>
    </w:p>
    <w:p w14:paraId="269E426B" w14:textId="10026550" w:rsidR="00D97D67" w:rsidRDefault="0033005E">
      <w:pPr>
        <w:widowControl w:val="0"/>
        <w:numPr>
          <w:ilvl w:val="0"/>
          <w:numId w:val="12"/>
        </w:numPr>
        <w:spacing w:before="0" w:after="0" w:line="276" w:lineRule="auto"/>
        <w:ind w:left="567"/>
        <w:jc w:val="both"/>
        <w:rPr>
          <w:sz w:val="22"/>
          <w:szCs w:val="22"/>
        </w:rPr>
      </w:pPr>
      <w:r>
        <w:rPr>
          <w:sz w:val="22"/>
          <w:szCs w:val="22"/>
        </w:rPr>
        <w:t>ajutoarele acordate întreprinderilor care își desfășoară activitatea în domeniul producției primare de produse agricole;</w:t>
      </w:r>
    </w:p>
    <w:p w14:paraId="2066DD50" w14:textId="77777777" w:rsidR="00D97D67" w:rsidRDefault="0033005E">
      <w:pPr>
        <w:widowControl w:val="0"/>
        <w:numPr>
          <w:ilvl w:val="0"/>
          <w:numId w:val="12"/>
        </w:numPr>
        <w:spacing w:before="0" w:after="0" w:line="276" w:lineRule="auto"/>
        <w:ind w:left="567"/>
        <w:jc w:val="both"/>
        <w:rPr>
          <w:sz w:val="22"/>
          <w:szCs w:val="22"/>
        </w:rPr>
      </w:pPr>
      <w:r>
        <w:rPr>
          <w:sz w:val="22"/>
          <w:szCs w:val="22"/>
        </w:rPr>
        <w:t>ajutoarele acordate întreprinderilor care-și desfășoară activitatea în sectorul prelucrării și comercializării produselor agricole, în următoarele cazuri:</w:t>
      </w:r>
    </w:p>
    <w:p w14:paraId="254502C2" w14:textId="77777777" w:rsidR="00D97D67" w:rsidRDefault="0033005E">
      <w:pPr>
        <w:widowControl w:val="0"/>
        <w:numPr>
          <w:ilvl w:val="1"/>
          <w:numId w:val="12"/>
        </w:numPr>
        <w:tabs>
          <w:tab w:val="left" w:pos="1134"/>
        </w:tabs>
        <w:spacing w:before="0" w:after="0" w:line="276" w:lineRule="auto"/>
        <w:ind w:left="709" w:firstLine="0"/>
        <w:jc w:val="both"/>
        <w:rPr>
          <w:sz w:val="22"/>
          <w:szCs w:val="22"/>
        </w:rPr>
      </w:pPr>
      <w:r>
        <w:rPr>
          <w:sz w:val="22"/>
          <w:szCs w:val="22"/>
        </w:rPr>
        <w:t>atunci când valoarea ajutorului este stabilită pe baza prețului sau a cantității produselor în cauză achiziționate de la producătorii primari sau introduse pe piață de întreprinderile în cauză;</w:t>
      </w:r>
    </w:p>
    <w:p w14:paraId="638784E5" w14:textId="77777777" w:rsidR="00D97D67" w:rsidRDefault="0033005E">
      <w:pPr>
        <w:widowControl w:val="0"/>
        <w:numPr>
          <w:ilvl w:val="1"/>
          <w:numId w:val="12"/>
        </w:numPr>
        <w:tabs>
          <w:tab w:val="left" w:pos="1134"/>
        </w:tabs>
        <w:spacing w:before="0" w:after="0" w:line="276" w:lineRule="auto"/>
        <w:ind w:left="709" w:firstLine="0"/>
        <w:jc w:val="both"/>
        <w:rPr>
          <w:sz w:val="22"/>
          <w:szCs w:val="22"/>
        </w:rPr>
      </w:pPr>
      <w:r>
        <w:rPr>
          <w:sz w:val="22"/>
          <w:szCs w:val="22"/>
        </w:rPr>
        <w:t>atunci când ajutorul este condiționat de transferarea lui parțială sau integrală către producătorii primari;</w:t>
      </w:r>
    </w:p>
    <w:p w14:paraId="61023CC6" w14:textId="77777777" w:rsidR="00D97D67" w:rsidRDefault="0033005E">
      <w:pPr>
        <w:widowControl w:val="0"/>
        <w:numPr>
          <w:ilvl w:val="0"/>
          <w:numId w:val="12"/>
        </w:numPr>
        <w:spacing w:before="0" w:after="0" w:line="276" w:lineRule="auto"/>
        <w:ind w:left="567"/>
        <w:jc w:val="both"/>
        <w:rPr>
          <w:sz w:val="22"/>
          <w:szCs w:val="22"/>
        </w:rPr>
      </w:pPr>
      <w:r>
        <w:rPr>
          <w:sz w:val="22"/>
          <w:szCs w:val="22"/>
        </w:rPr>
        <w:t>ajutoarele destinate activităților legate de export către țări terțe sau către state membre, respectiv ajutoarele legate direct de cantitățile exportate, ajutoarelor destinate înființării și funcționării unei rețele de distribuție sau destinate altor cheltuieli curente legate de activitatea de export;</w:t>
      </w:r>
    </w:p>
    <w:p w14:paraId="2DE2743D" w14:textId="77777777" w:rsidR="00D97D67" w:rsidRDefault="0033005E">
      <w:pPr>
        <w:widowControl w:val="0"/>
        <w:numPr>
          <w:ilvl w:val="0"/>
          <w:numId w:val="12"/>
        </w:numPr>
        <w:spacing w:before="0" w:after="0" w:line="276" w:lineRule="auto"/>
        <w:ind w:left="567"/>
        <w:jc w:val="both"/>
        <w:rPr>
          <w:sz w:val="22"/>
          <w:szCs w:val="22"/>
        </w:rPr>
      </w:pPr>
      <w:r>
        <w:rPr>
          <w:sz w:val="22"/>
          <w:szCs w:val="22"/>
        </w:rPr>
        <w:t>ajutoarele condiționate de utilizarea preferențială a produselor naționale față de cele importate;</w:t>
      </w:r>
    </w:p>
    <w:p w14:paraId="639208BF" w14:textId="77777777" w:rsidR="00D97D67" w:rsidRDefault="0033005E">
      <w:pPr>
        <w:widowControl w:val="0"/>
        <w:numPr>
          <w:ilvl w:val="0"/>
          <w:numId w:val="12"/>
        </w:numPr>
        <w:spacing w:before="0" w:after="0" w:line="276" w:lineRule="auto"/>
        <w:ind w:left="567"/>
        <w:jc w:val="both"/>
        <w:rPr>
          <w:sz w:val="22"/>
          <w:szCs w:val="22"/>
        </w:rPr>
      </w:pPr>
      <w:r>
        <w:rPr>
          <w:sz w:val="22"/>
          <w:szCs w:val="22"/>
        </w:rPr>
        <w:t>ajutoarele acordate pentru achiziția de vehicule de transport rutier de mărfuri.</w:t>
      </w:r>
    </w:p>
    <w:p w14:paraId="74667740" w14:textId="77777777" w:rsidR="00D97D67" w:rsidRDefault="00D97D67">
      <w:pPr>
        <w:widowControl w:val="0"/>
        <w:spacing w:before="0" w:after="0" w:line="276" w:lineRule="auto"/>
        <w:ind w:left="360"/>
        <w:jc w:val="both"/>
        <w:rPr>
          <w:sz w:val="22"/>
          <w:szCs w:val="22"/>
        </w:rPr>
      </w:pPr>
    </w:p>
    <w:p w14:paraId="19F9D9B9" w14:textId="77777777" w:rsidR="00D97D67" w:rsidRDefault="0033005E">
      <w:pPr>
        <w:spacing w:before="0" w:after="60" w:line="276" w:lineRule="auto"/>
        <w:ind w:firstLine="90"/>
        <w:jc w:val="both"/>
        <w:rPr>
          <w:sz w:val="22"/>
          <w:szCs w:val="22"/>
        </w:rPr>
      </w:pPr>
      <w:r>
        <w:rPr>
          <w:sz w:val="22"/>
          <w:szCs w:val="22"/>
        </w:rPr>
        <w:t xml:space="preserve">(4) Nu pot beneficia de finanțare în condițiile prezentului ghid întreprinderile al căror reprezentant legal, la data depunerii aplicației de proiect și pe întreaga perioadă de evaluare, selecție și contractate se află în următoarele situații:  </w:t>
      </w:r>
    </w:p>
    <w:p w14:paraId="21225145" w14:textId="77777777" w:rsidR="00D97D67" w:rsidRDefault="0033005E">
      <w:pPr>
        <w:widowControl w:val="0"/>
        <w:numPr>
          <w:ilvl w:val="0"/>
          <w:numId w:val="6"/>
        </w:numPr>
        <w:spacing w:before="0" w:after="0" w:line="276" w:lineRule="auto"/>
        <w:ind w:left="567"/>
        <w:jc w:val="both"/>
        <w:rPr>
          <w:sz w:val="22"/>
          <w:szCs w:val="22"/>
        </w:rPr>
      </w:pPr>
      <w:r>
        <w:rPr>
          <w:sz w:val="22"/>
          <w:szCs w:val="22"/>
        </w:rPr>
        <w:t xml:space="preserve">a fost condamnat printr-o hotărâre cu valoare de </w:t>
      </w:r>
      <w:r>
        <w:rPr>
          <w:i/>
          <w:sz w:val="22"/>
          <w:szCs w:val="22"/>
        </w:rPr>
        <w:t>res judicata</w:t>
      </w:r>
      <w:r>
        <w:rPr>
          <w:sz w:val="22"/>
          <w:szCs w:val="22"/>
        </w:rPr>
        <w:t xml:space="preserve"> pentru un delict legat de conduita sa profesională, pentru fraudă, corupție, participare la o organizație criminală sau la orice alte activități ilegale în detrimentul intereselor financiare ale Uniunii Europene;</w:t>
      </w:r>
    </w:p>
    <w:p w14:paraId="3C948D59" w14:textId="46F55D44" w:rsidR="00D97D67" w:rsidRDefault="0033005E">
      <w:pPr>
        <w:widowControl w:val="0"/>
        <w:numPr>
          <w:ilvl w:val="0"/>
          <w:numId w:val="6"/>
        </w:numPr>
        <w:spacing w:before="0" w:after="0" w:line="276" w:lineRule="auto"/>
        <w:ind w:left="567"/>
        <w:jc w:val="both"/>
        <w:rPr>
          <w:sz w:val="22"/>
          <w:szCs w:val="22"/>
        </w:rPr>
      </w:pPr>
      <w:r>
        <w:rPr>
          <w:sz w:val="22"/>
          <w:szCs w:val="22"/>
        </w:rPr>
        <w:t>este subiectul unui conflict de interese, definit în conformitate cu prevederile naționale/unionale în vigoare, sau se află într-o situație care are sau poate avea ca efect compromiterea obiectivității și imparțialității procesului de evaluare, selecție, contractare și implementare a proiectului</w:t>
      </w:r>
      <w:r w:rsidR="008A3FE1">
        <w:rPr>
          <w:sz w:val="22"/>
          <w:szCs w:val="22"/>
        </w:rPr>
        <w:t>;</w:t>
      </w:r>
    </w:p>
    <w:p w14:paraId="43A19A35" w14:textId="77777777" w:rsidR="008A3FE1" w:rsidRPr="008A3FE1" w:rsidRDefault="008A3FE1" w:rsidP="003118E0">
      <w:pPr>
        <w:widowControl w:val="0"/>
        <w:numPr>
          <w:ilvl w:val="0"/>
          <w:numId w:val="6"/>
        </w:numPr>
        <w:tabs>
          <w:tab w:val="left" w:pos="540"/>
        </w:tabs>
        <w:spacing w:before="0" w:after="0" w:line="276" w:lineRule="auto"/>
        <w:ind w:left="540"/>
        <w:jc w:val="both"/>
        <w:rPr>
          <w:sz w:val="22"/>
          <w:szCs w:val="22"/>
        </w:rPr>
      </w:pPr>
      <w:r w:rsidRPr="008A3FE1">
        <w:rPr>
          <w:sz w:val="22"/>
          <w:szCs w:val="22"/>
        </w:rPr>
        <w:t xml:space="preserve">a indus în eroare cu intenție o Autoritate de management, un Organism intermediar sau o comisie de evaluare și selecție, prin furnizarea de informații incorecte/false în cadrul prezentului apel de proiecte sau al altor apeluri de proiecte derulate pentru finanțare din programele operaționale în oricare dintre perioadele de programare; </w:t>
      </w:r>
    </w:p>
    <w:p w14:paraId="28F1AF32" w14:textId="7DE10967" w:rsidR="008A3FE1" w:rsidRPr="003118E0" w:rsidRDefault="008A3FE1" w:rsidP="003118E0">
      <w:pPr>
        <w:widowControl w:val="0"/>
        <w:numPr>
          <w:ilvl w:val="0"/>
          <w:numId w:val="6"/>
        </w:numPr>
        <w:tabs>
          <w:tab w:val="left" w:pos="540"/>
        </w:tabs>
        <w:spacing w:before="0" w:after="0" w:line="276" w:lineRule="auto"/>
        <w:ind w:left="540"/>
        <w:jc w:val="both"/>
        <w:rPr>
          <w:sz w:val="22"/>
          <w:szCs w:val="22"/>
        </w:rPr>
      </w:pPr>
      <w:r w:rsidRPr="008A3FE1">
        <w:rPr>
          <w:sz w:val="22"/>
          <w:szCs w:val="22"/>
        </w:rPr>
        <w:t xml:space="preserve">a încercat să obțină informații confidențiale sau să influențeze comisiile de evaluare și selecție sau furnizorul/administratorul schemei de ajutor de minimis pe parcursul procesului de evaluare și selecție a apelului de proiecte aferent acestei scheme de ajutor sau a altor apeluri de proiecte derulate pentru finanțare din programele operaționale în oricare dintre perioadele de programare. </w:t>
      </w:r>
    </w:p>
    <w:p w14:paraId="29FF5B89" w14:textId="77777777" w:rsidR="00D97D67" w:rsidRDefault="00D97D67">
      <w:pPr>
        <w:spacing w:before="0" w:after="60" w:line="276" w:lineRule="auto"/>
        <w:jc w:val="both"/>
        <w:rPr>
          <w:sz w:val="22"/>
          <w:szCs w:val="22"/>
        </w:rPr>
      </w:pPr>
      <w:bookmarkStart w:id="46" w:name="_3j2qqm3"/>
      <w:bookmarkEnd w:id="46"/>
    </w:p>
    <w:p w14:paraId="44676632" w14:textId="77777777" w:rsidR="00D97D67" w:rsidRDefault="0033005E">
      <w:pPr>
        <w:pStyle w:val="Heading2"/>
        <w:numPr>
          <w:ilvl w:val="1"/>
          <w:numId w:val="19"/>
        </w:numPr>
        <w:spacing w:before="60" w:after="0" w:line="276" w:lineRule="auto"/>
        <w:ind w:left="221" w:hanging="578"/>
        <w:jc w:val="both"/>
        <w:rPr>
          <w:sz w:val="22"/>
          <w:szCs w:val="22"/>
        </w:rPr>
      </w:pPr>
      <w:bookmarkStart w:id="47" w:name="_1y810tw"/>
      <w:bookmarkEnd w:id="47"/>
      <w:r>
        <w:rPr>
          <w:color w:val="7030A0"/>
          <w:sz w:val="22"/>
          <w:szCs w:val="22"/>
        </w:rPr>
        <w:t xml:space="preserve"> </w:t>
      </w:r>
      <w:bookmarkStart w:id="48" w:name="_Toc127895907"/>
      <w:r>
        <w:rPr>
          <w:color w:val="7030A0"/>
          <w:sz w:val="22"/>
          <w:szCs w:val="22"/>
        </w:rPr>
        <w:t>Specificul proiectelor ce pot fi depuse în cadrul apelului de proiecte</w:t>
      </w:r>
      <w:bookmarkEnd w:id="48"/>
    </w:p>
    <w:p w14:paraId="4DC85452" w14:textId="4C705A28" w:rsidR="00D97D67" w:rsidRDefault="0033005E">
      <w:pPr>
        <w:widowControl w:val="0"/>
        <w:spacing w:after="0" w:line="276" w:lineRule="auto"/>
        <w:ind w:left="72"/>
        <w:jc w:val="both"/>
        <w:rPr>
          <w:sz w:val="22"/>
          <w:szCs w:val="22"/>
        </w:rPr>
      </w:pPr>
      <w:r>
        <w:rPr>
          <w:sz w:val="22"/>
          <w:szCs w:val="22"/>
        </w:rPr>
        <w:t xml:space="preserve">Prezentul ghid se adresează întreprinderilor cu capital majoritar privat </w:t>
      </w:r>
      <w:r w:rsidR="00245BB1" w:rsidRPr="00272691">
        <w:rPr>
          <w:sz w:val="22"/>
          <w:szCs w:val="22"/>
        </w:rPr>
        <w:t xml:space="preserve">care doresc să emită acțiuni, precalificate pentru cotare </w:t>
      </w:r>
      <w:r>
        <w:rPr>
          <w:sz w:val="22"/>
          <w:szCs w:val="22"/>
        </w:rPr>
        <w:t xml:space="preserve">și respectă condițiile de eligibilitate din prezentul ghid. </w:t>
      </w:r>
    </w:p>
    <w:p w14:paraId="1957A48F" w14:textId="77777777" w:rsidR="00D97D67" w:rsidRDefault="00D97D67">
      <w:pPr>
        <w:spacing w:before="0" w:line="276" w:lineRule="auto"/>
        <w:jc w:val="both"/>
        <w:rPr>
          <w:sz w:val="22"/>
          <w:szCs w:val="22"/>
        </w:rPr>
      </w:pPr>
    </w:p>
    <w:p w14:paraId="5250C276" w14:textId="77777777" w:rsidR="00D97D67" w:rsidRDefault="0033005E">
      <w:pPr>
        <w:pStyle w:val="Heading1"/>
        <w:numPr>
          <w:ilvl w:val="0"/>
          <w:numId w:val="19"/>
        </w:numPr>
        <w:spacing w:before="0" w:after="0" w:line="276" w:lineRule="auto"/>
        <w:ind w:left="72"/>
        <w:jc w:val="both"/>
        <w:rPr>
          <w:sz w:val="22"/>
          <w:szCs w:val="22"/>
        </w:rPr>
      </w:pPr>
      <w:bookmarkStart w:id="49" w:name="_4i7ojhp"/>
      <w:bookmarkStart w:id="50" w:name="_Toc127895908"/>
      <w:bookmarkEnd w:id="49"/>
      <w:r>
        <w:rPr>
          <w:color w:val="7030A0"/>
          <w:sz w:val="22"/>
          <w:szCs w:val="22"/>
        </w:rPr>
        <w:t>AJUTORUL DE MINIMIS</w:t>
      </w:r>
      <w:bookmarkEnd w:id="50"/>
    </w:p>
    <w:p w14:paraId="7F4111C3" w14:textId="77777777" w:rsidR="00D97D67" w:rsidRDefault="0033005E">
      <w:pPr>
        <w:rPr>
          <w:sz w:val="22"/>
          <w:szCs w:val="22"/>
        </w:rPr>
      </w:pPr>
      <w:r>
        <w:rPr>
          <w:color w:val="7030A0"/>
          <w:sz w:val="22"/>
          <w:szCs w:val="22"/>
        </w:rPr>
        <w:t xml:space="preserve">Calcularea plafonului </w:t>
      </w:r>
      <w:r>
        <w:rPr>
          <w:i/>
          <w:color w:val="7030A0"/>
          <w:sz w:val="22"/>
          <w:szCs w:val="22"/>
        </w:rPr>
        <w:t>de minimis</w:t>
      </w:r>
      <w:r>
        <w:rPr>
          <w:color w:val="7030A0"/>
          <w:sz w:val="22"/>
          <w:szCs w:val="22"/>
        </w:rPr>
        <w:t xml:space="preserve"> și întreprinderea unică </w:t>
      </w:r>
    </w:p>
    <w:p w14:paraId="7E53716E" w14:textId="77777777" w:rsidR="00D97D67" w:rsidRDefault="0033005E">
      <w:pPr>
        <w:spacing w:before="0" w:after="0" w:line="276" w:lineRule="auto"/>
        <w:jc w:val="both"/>
        <w:rPr>
          <w:sz w:val="22"/>
          <w:szCs w:val="22"/>
        </w:rPr>
      </w:pPr>
      <w:r>
        <w:rPr>
          <w:sz w:val="22"/>
          <w:szCs w:val="22"/>
        </w:rPr>
        <w:t>Activitățile propuse în cadrul proiectelor intră sub incidența ajutoarelor de minimis, în acest sens, se vor aplica următoarele prevederi:</w:t>
      </w:r>
    </w:p>
    <w:p w14:paraId="62337215" w14:textId="77777777" w:rsidR="00D97D67" w:rsidRDefault="00D97D67">
      <w:pPr>
        <w:spacing w:before="0" w:after="0" w:line="276" w:lineRule="auto"/>
        <w:jc w:val="both"/>
        <w:rPr>
          <w:sz w:val="22"/>
          <w:szCs w:val="22"/>
        </w:rPr>
      </w:pPr>
    </w:p>
    <w:p w14:paraId="6AAC89D6" w14:textId="23518B14" w:rsidR="00D97D67" w:rsidRDefault="0033005E" w:rsidP="00E4779A">
      <w:pPr>
        <w:pStyle w:val="ListParagraph"/>
        <w:numPr>
          <w:ilvl w:val="0"/>
          <w:numId w:val="18"/>
        </w:numPr>
        <w:tabs>
          <w:tab w:val="left" w:pos="90"/>
        </w:tabs>
        <w:spacing w:line="276" w:lineRule="auto"/>
        <w:ind w:left="0"/>
        <w:jc w:val="both"/>
        <w:rPr>
          <w:rFonts w:ascii="Trebuchet MS" w:hAnsi="Trebuchet MS"/>
          <w:lang w:val="ro-RO"/>
        </w:rPr>
      </w:pPr>
      <w:r>
        <w:rPr>
          <w:rFonts w:ascii="Trebuchet MS" w:hAnsi="Trebuchet MS"/>
          <w:lang w:val="ro-RO"/>
        </w:rPr>
        <w:t xml:space="preserve">Respectarea plafonului </w:t>
      </w:r>
      <w:r>
        <w:rPr>
          <w:rFonts w:ascii="Trebuchet MS" w:hAnsi="Trebuchet MS"/>
          <w:i/>
          <w:lang w:val="ro-RO"/>
        </w:rPr>
        <w:t>de minimis</w:t>
      </w:r>
      <w:r>
        <w:rPr>
          <w:rFonts w:ascii="Trebuchet MS" w:hAnsi="Trebuchet MS"/>
          <w:lang w:val="ro-RO"/>
        </w:rPr>
        <w:t xml:space="preserve"> are în vedere o întreprindere unică, așa cum este aceasta definită în cuprinsul scheme</w:t>
      </w:r>
      <w:r w:rsidR="00E86A9B">
        <w:rPr>
          <w:rFonts w:ascii="Trebuchet MS" w:hAnsi="Trebuchet MS"/>
          <w:lang w:val="ro-RO"/>
        </w:rPr>
        <w:t xml:space="preserve">i </w:t>
      </w:r>
      <w:r w:rsidR="00E86A9B" w:rsidRPr="00E86A9B">
        <w:rPr>
          <w:rFonts w:ascii="Trebuchet MS" w:hAnsi="Trebuchet MS"/>
          <w:i/>
          <w:lang w:val="ro-RO"/>
        </w:rPr>
        <w:t>de minimis</w:t>
      </w:r>
      <w:r w:rsidR="003118E0" w:rsidRPr="003118E0">
        <w:rPr>
          <w:rFonts w:ascii="Trebuchet MS" w:hAnsi="Trebuchet MS"/>
          <w:lang w:val="ro-RO"/>
        </w:rPr>
        <w:t xml:space="preserve"> aprobată prin Ordin</w:t>
      </w:r>
      <w:r w:rsidR="00E4779A">
        <w:rPr>
          <w:rFonts w:ascii="Trebuchet MS" w:hAnsi="Trebuchet MS"/>
          <w:lang w:val="ro-RO"/>
        </w:rPr>
        <w:t xml:space="preserve">ul </w:t>
      </w:r>
      <w:r w:rsidR="003118E0">
        <w:rPr>
          <w:rFonts w:ascii="Trebuchet MS" w:hAnsi="Trebuchet MS"/>
          <w:lang w:val="ro-RO"/>
        </w:rPr>
        <w:t xml:space="preserve">ministrului investițiilor și proiectelor </w:t>
      </w:r>
      <w:r w:rsidR="003118E0" w:rsidRPr="00E4779A">
        <w:rPr>
          <w:rFonts w:ascii="Trebuchet MS" w:hAnsi="Trebuchet MS"/>
          <w:lang w:val="ro-RO"/>
        </w:rPr>
        <w:t xml:space="preserve">europene </w:t>
      </w:r>
      <w:r w:rsidR="00E4779A" w:rsidRPr="00E4779A">
        <w:rPr>
          <w:rFonts w:ascii="Trebuchet MS" w:hAnsi="Trebuchet MS"/>
          <w:lang w:val="ro-RO"/>
        </w:rPr>
        <w:t>nr.</w:t>
      </w:r>
      <w:r w:rsidR="00E4779A">
        <w:rPr>
          <w:rFonts w:ascii="Trebuchet MS" w:hAnsi="Trebuchet MS"/>
          <w:lang w:val="ro-RO"/>
        </w:rPr>
        <w:t xml:space="preserve"> 348/2023.</w:t>
      </w:r>
    </w:p>
    <w:p w14:paraId="7830BA65" w14:textId="356DDCE7" w:rsidR="00D97D67" w:rsidRDefault="0033005E">
      <w:pPr>
        <w:pStyle w:val="ListParagraph"/>
        <w:numPr>
          <w:ilvl w:val="0"/>
          <w:numId w:val="18"/>
        </w:numPr>
        <w:spacing w:line="276" w:lineRule="auto"/>
        <w:ind w:left="0"/>
        <w:jc w:val="both"/>
        <w:rPr>
          <w:rFonts w:ascii="Trebuchet MS" w:hAnsi="Trebuchet MS"/>
          <w:lang w:val="ro-RO"/>
        </w:rPr>
      </w:pPr>
      <w:r>
        <w:rPr>
          <w:rFonts w:ascii="Trebuchet MS" w:hAnsi="Trebuchet MS"/>
          <w:lang w:val="ro-RO"/>
        </w:rPr>
        <w:t xml:space="preserve">Valoarea maximă totală a ajutoarelor </w:t>
      </w:r>
      <w:r>
        <w:rPr>
          <w:rFonts w:ascii="Trebuchet MS" w:hAnsi="Trebuchet MS"/>
          <w:i/>
          <w:lang w:val="ro-RO"/>
        </w:rPr>
        <w:t>de minimis</w:t>
      </w:r>
      <w:r>
        <w:rPr>
          <w:rFonts w:ascii="Trebuchet MS" w:hAnsi="Trebuchet MS"/>
          <w:lang w:val="ro-RO"/>
        </w:rPr>
        <w:t xml:space="preserve"> de care poate beneficia întreprinderea unică pe o perioadă de 3 ani consecutivi (ultimii 2 ani fiscali înainte de data acordării ajutorului de minimis şi anul acordării ajutorului </w:t>
      </w:r>
      <w:r>
        <w:rPr>
          <w:rFonts w:ascii="Trebuchet MS" w:hAnsi="Trebuchet MS"/>
          <w:i/>
          <w:lang w:val="ro-RO"/>
        </w:rPr>
        <w:t>de minimis</w:t>
      </w:r>
      <w:r>
        <w:rPr>
          <w:rFonts w:ascii="Trebuchet MS" w:hAnsi="Trebuchet MS"/>
          <w:lang w:val="ro-RO"/>
        </w:rPr>
        <w:t xml:space="preserve">), cumulată cu valoarea alocării financiare acordate în conformitate cu prevederile prezentei scheme, nu va depăși echivalentul în lei a 200.000 euro calculat la cursul InforEURO valabil </w:t>
      </w:r>
      <w:r w:rsidR="00245BB1">
        <w:rPr>
          <w:rFonts w:ascii="Trebuchet MS" w:hAnsi="Trebuchet MS"/>
          <w:lang w:val="ro-RO"/>
        </w:rPr>
        <w:t>pentru</w:t>
      </w:r>
      <w:r>
        <w:rPr>
          <w:rFonts w:ascii="Trebuchet MS" w:hAnsi="Trebuchet MS"/>
          <w:lang w:val="ro-RO"/>
        </w:rPr>
        <w:t xml:space="preserve"> </w:t>
      </w:r>
      <w:r w:rsidR="00245BB1" w:rsidRPr="00245BB1">
        <w:rPr>
          <w:rFonts w:ascii="Trebuchet MS" w:hAnsi="Trebuchet MS"/>
          <w:lang w:val="ro-RO"/>
        </w:rPr>
        <w:t>prezentul apel</w:t>
      </w:r>
      <w:r w:rsidR="00245BB1" w:rsidDel="00245BB1">
        <w:rPr>
          <w:rFonts w:ascii="Trebuchet MS" w:hAnsi="Trebuchet MS"/>
          <w:lang w:val="ro-RO"/>
        </w:rPr>
        <w:t xml:space="preserve"> </w:t>
      </w:r>
      <w:r>
        <w:rPr>
          <w:rFonts w:ascii="Trebuchet MS" w:hAnsi="Trebuchet MS"/>
          <w:lang w:val="ro-RO"/>
        </w:rPr>
        <w:t xml:space="preserve">(100.000 euro în cazul întreprinderilor unice care efectuează transport rutier de mărfuri în contul terților sau contra cost). Aceste plafoane se aplică indiferent de forma ajutorului </w:t>
      </w:r>
      <w:r>
        <w:rPr>
          <w:rFonts w:ascii="Trebuchet MS" w:hAnsi="Trebuchet MS"/>
          <w:i/>
          <w:lang w:val="ro-RO"/>
        </w:rPr>
        <w:t>de minimis</w:t>
      </w:r>
      <w:r>
        <w:rPr>
          <w:rFonts w:ascii="Trebuchet MS" w:hAnsi="Trebuchet MS"/>
          <w:lang w:val="ro-RO"/>
        </w:rPr>
        <w:t xml:space="preserve"> sau de obiectivul urmărit şi indiferent dacă ajutorul este finanțat din surse naționale sau europene.</w:t>
      </w:r>
    </w:p>
    <w:p w14:paraId="006BA4DD" w14:textId="52C047A8" w:rsidR="00D97D67" w:rsidRDefault="0033005E">
      <w:pPr>
        <w:pStyle w:val="ListParagraph"/>
        <w:numPr>
          <w:ilvl w:val="0"/>
          <w:numId w:val="18"/>
        </w:numPr>
        <w:spacing w:line="276" w:lineRule="auto"/>
        <w:ind w:left="0"/>
        <w:jc w:val="both"/>
        <w:rPr>
          <w:rFonts w:ascii="Trebuchet MS" w:hAnsi="Trebuchet MS"/>
          <w:lang w:val="ro-RO"/>
        </w:rPr>
      </w:pPr>
      <w:r>
        <w:rPr>
          <w:rFonts w:ascii="Trebuchet MS" w:hAnsi="Trebuchet MS"/>
          <w:lang w:val="ro-RO"/>
        </w:rPr>
        <w:t xml:space="preserve">În cazul în care, prin acordarea unor noi ajutoare </w:t>
      </w:r>
      <w:r>
        <w:rPr>
          <w:rFonts w:ascii="Trebuchet MS" w:hAnsi="Trebuchet MS"/>
          <w:i/>
          <w:lang w:val="ro-RO"/>
        </w:rPr>
        <w:t>de minimis</w:t>
      </w:r>
      <w:r>
        <w:rPr>
          <w:rFonts w:ascii="Trebuchet MS" w:hAnsi="Trebuchet MS"/>
          <w:lang w:val="ro-RO"/>
        </w:rPr>
        <w:t>, s-ar depăși plafonul maxim menționat la alineatul (2), întreprinderea poate beneficia, dacă solicită acest lucru, de prevederile scheme</w:t>
      </w:r>
      <w:r w:rsidR="00E86A9B">
        <w:rPr>
          <w:rFonts w:ascii="Trebuchet MS" w:hAnsi="Trebuchet MS"/>
          <w:lang w:val="ro-RO"/>
        </w:rPr>
        <w:t>i</w:t>
      </w:r>
      <w:r>
        <w:rPr>
          <w:rFonts w:ascii="Trebuchet MS" w:hAnsi="Trebuchet MS"/>
          <w:lang w:val="ro-RO"/>
        </w:rPr>
        <w:t xml:space="preserve"> de ajutor </w:t>
      </w:r>
      <w:r>
        <w:rPr>
          <w:rFonts w:ascii="Trebuchet MS" w:hAnsi="Trebuchet MS"/>
          <w:i/>
          <w:lang w:val="ro-RO"/>
        </w:rPr>
        <w:t>de minimis</w:t>
      </w:r>
      <w:r>
        <w:rPr>
          <w:rFonts w:ascii="Trebuchet MS" w:hAnsi="Trebuchet MS"/>
          <w:lang w:val="ro-RO"/>
        </w:rPr>
        <w:t xml:space="preserve"> doar pentru acea fracțiune din ajutor care, cumulată cu restul ajutoarelor </w:t>
      </w:r>
      <w:r>
        <w:rPr>
          <w:rFonts w:ascii="Trebuchet MS" w:hAnsi="Trebuchet MS"/>
          <w:i/>
          <w:lang w:val="ro-RO"/>
        </w:rPr>
        <w:t>de minimis</w:t>
      </w:r>
      <w:r>
        <w:rPr>
          <w:rFonts w:ascii="Trebuchet MS" w:hAnsi="Trebuchet MS"/>
          <w:lang w:val="ro-RO"/>
        </w:rPr>
        <w:t xml:space="preserve"> primite anterior, nu depășește acest plafon</w:t>
      </w:r>
      <w:r>
        <w:rPr>
          <w:rStyle w:val="FootnoteAnchor"/>
          <w:rFonts w:ascii="Trebuchet MS" w:hAnsi="Trebuchet MS"/>
          <w:lang w:val="ro-RO"/>
        </w:rPr>
        <w:footnoteReference w:id="6"/>
      </w:r>
      <w:r>
        <w:rPr>
          <w:rFonts w:ascii="Trebuchet MS" w:hAnsi="Trebuchet MS"/>
          <w:lang w:val="ro-RO"/>
        </w:rPr>
        <w:t>.</w:t>
      </w:r>
    </w:p>
    <w:p w14:paraId="3CA0629D" w14:textId="77777777" w:rsidR="00D97D67" w:rsidRDefault="0033005E">
      <w:pPr>
        <w:pStyle w:val="ListParagraph"/>
        <w:numPr>
          <w:ilvl w:val="0"/>
          <w:numId w:val="18"/>
        </w:numPr>
        <w:spacing w:line="276" w:lineRule="auto"/>
        <w:ind w:left="0"/>
        <w:jc w:val="both"/>
        <w:rPr>
          <w:rFonts w:ascii="Trebuchet MS" w:hAnsi="Trebuchet MS"/>
          <w:lang w:val="ro-RO"/>
        </w:rPr>
      </w:pPr>
      <w:r>
        <w:rPr>
          <w:rFonts w:ascii="Trebuchet MS" w:hAnsi="Trebuchet MS"/>
          <w:lang w:val="ro-RO"/>
        </w:rPr>
        <w:t>Atunci când o întreprindere care efectuează transport rutier de mărfuri în numele unor terți sau contra cost pentru care se aplică plafonul de 100.000 euro desfășoară și alte activități, în cazul întreprinderii respective se poate aplica plafonul de 200.000 euro, echivalent în lei, cu condiția prezentării documentelor contabile care atestă separarea evidenței acestor activități sau distincția între costuri, pentru a dovedi că suma de care beneficiază activitatea de transport rutier de mărfuri nu depășește echivalentul în lei a 100.000 euro.</w:t>
      </w:r>
    </w:p>
    <w:p w14:paraId="6FF400F1" w14:textId="0721FD33" w:rsidR="00D97D67" w:rsidRDefault="0033005E">
      <w:pPr>
        <w:pStyle w:val="ListParagraph"/>
        <w:numPr>
          <w:ilvl w:val="0"/>
          <w:numId w:val="18"/>
        </w:numPr>
        <w:spacing w:line="276" w:lineRule="auto"/>
        <w:ind w:left="0"/>
        <w:jc w:val="both"/>
        <w:rPr>
          <w:rFonts w:ascii="Trebuchet MS" w:hAnsi="Trebuchet MS"/>
          <w:lang w:val="ro-RO"/>
        </w:rPr>
      </w:pPr>
      <w:r>
        <w:rPr>
          <w:rFonts w:ascii="Trebuchet MS" w:hAnsi="Trebuchet MS"/>
          <w:lang w:val="ro-RO"/>
        </w:rPr>
        <w:t xml:space="preserve">În cazul fuziunilor, atunci când se stabilește dacă un nou ajutor de minimis acordat întreprinderii rezultate ca urmare a procesului de fuziune, depășește plafonul relevant, se iau în considerare toate ajutoarele de minimis anterioare acordate tuturor întreprinderilor care fuzionează. Ajutoarele de minimis acordate legal înainte de fuziune sau achiziție rămân legal acordate.  </w:t>
      </w:r>
    </w:p>
    <w:p w14:paraId="7ED51608" w14:textId="77777777" w:rsidR="00D97D67" w:rsidRDefault="0033005E">
      <w:pPr>
        <w:pStyle w:val="ListParagraph"/>
        <w:numPr>
          <w:ilvl w:val="0"/>
          <w:numId w:val="18"/>
        </w:numPr>
        <w:spacing w:line="276" w:lineRule="auto"/>
        <w:ind w:left="0"/>
        <w:jc w:val="both"/>
        <w:rPr>
          <w:rFonts w:ascii="Trebuchet MS" w:hAnsi="Trebuchet MS"/>
          <w:lang w:val="ro-RO"/>
        </w:rPr>
      </w:pPr>
      <w:r>
        <w:rPr>
          <w:rFonts w:ascii="Trebuchet MS" w:hAnsi="Trebuchet MS"/>
          <w:lang w:val="ro-RO"/>
        </w:rPr>
        <w:t xml:space="preserve">În cazul în care o întreprindere se împarte în două sau mai multe întreprinderi separate, ajutoarele de minimis acordate înainte de separare se alocă întreprinderii care a beneficiat de acestea și anume, în principiu, întreprinderii care preia activitățile pentru care au fost utilizate </w:t>
      </w:r>
      <w:r>
        <w:rPr>
          <w:rFonts w:ascii="Trebuchet MS" w:hAnsi="Trebuchet MS"/>
          <w:lang w:val="ro-RO"/>
        </w:rPr>
        <w:lastRenderedPageBreak/>
        <w:t>ajutoarele de minimis. În cazul în care o astfel de alocare nu este posibilă, ajutoarele de minimis se alocă proporțional pe baza valorii contabile a capitalului social al noilor întreprinderi la data la care separarea produce efecte.</w:t>
      </w:r>
    </w:p>
    <w:p w14:paraId="4FBB341B" w14:textId="77777777" w:rsidR="00D97D67" w:rsidRDefault="0033005E">
      <w:pPr>
        <w:pStyle w:val="ListParagraph"/>
        <w:numPr>
          <w:ilvl w:val="0"/>
          <w:numId w:val="18"/>
        </w:numPr>
        <w:spacing w:line="276" w:lineRule="auto"/>
        <w:ind w:left="0"/>
        <w:jc w:val="both"/>
        <w:rPr>
          <w:rFonts w:ascii="Trebuchet MS" w:hAnsi="Trebuchet MS"/>
          <w:lang w:val="ro-RO"/>
        </w:rPr>
      </w:pPr>
      <w:r>
        <w:rPr>
          <w:rFonts w:ascii="Trebuchet MS" w:hAnsi="Trebuchet MS"/>
          <w:lang w:val="ro-RO"/>
        </w:rPr>
        <w:t>Valoarea ajutorului va fi exprimată ca sumă brută înainte de deducerea taxelor sau a altor obligații fiscale.</w:t>
      </w:r>
    </w:p>
    <w:p w14:paraId="5BCACBBF" w14:textId="77777777" w:rsidR="00D97D67" w:rsidRDefault="0033005E">
      <w:pPr>
        <w:pStyle w:val="ListParagraph"/>
        <w:numPr>
          <w:ilvl w:val="0"/>
          <w:numId w:val="18"/>
        </w:numPr>
        <w:spacing w:line="276" w:lineRule="auto"/>
        <w:ind w:left="0"/>
        <w:jc w:val="both"/>
        <w:rPr>
          <w:rFonts w:ascii="Trebuchet MS" w:hAnsi="Trebuchet MS"/>
          <w:lang w:val="ro-RO"/>
        </w:rPr>
      </w:pPr>
      <w:r>
        <w:rPr>
          <w:rFonts w:ascii="Trebuchet MS" w:hAnsi="Trebuchet MS"/>
          <w:lang w:val="ro-RO"/>
        </w:rPr>
        <w:t>Din perspectiva monitorizării cumulului ajutoarelor de minimis de care poate beneficia o întreprindere unică pe parcursul a 3 ani fiscali consecutivi (ultimii 2 ani fiscali înainte de data acordării ajutorului de minimis şi anul curent acordării ajutorului de minimis), în conformitate cu prevederile Regulamentului (UE) 1407/2013, momentul acordării ajutorului de minimis se consideră data semnării contractului de finanțare, indiferent de data la care ajutoarele de minimis se plătesc întreprinderii respective.</w:t>
      </w:r>
    </w:p>
    <w:p w14:paraId="0DF7335C" w14:textId="77777777" w:rsidR="00D97D67" w:rsidRDefault="0033005E">
      <w:pPr>
        <w:pStyle w:val="ListParagraph"/>
        <w:numPr>
          <w:ilvl w:val="0"/>
          <w:numId w:val="18"/>
        </w:numPr>
        <w:spacing w:line="276" w:lineRule="auto"/>
        <w:ind w:left="0"/>
        <w:jc w:val="both"/>
        <w:rPr>
          <w:rFonts w:ascii="Trebuchet MS" w:hAnsi="Trebuchet MS"/>
          <w:lang w:val="ro-RO"/>
        </w:rPr>
      </w:pPr>
      <w:r>
        <w:rPr>
          <w:rFonts w:ascii="Trebuchet MS" w:hAnsi="Trebuchet MS"/>
          <w:lang w:val="ro-RO"/>
        </w:rPr>
        <w:t>Pentru respectarea regulilor de cumul, solicitantul ajutorului de minimis va prezenta o declaraţie de eligibilitate, al cărui model va fi inclus în Ghidul specific, pe propria răspundere, în care va menţiona informaţiile referitoare la orice alt ajutor de minimis primit de acesta și de întreprinderile cu care formează, împreună, o întreprindere unică, în ultimii 2 ani fiscali anteriori datei de depunere a aplicației de proiect, precum şi în anul fiscal curent, până la depunerea aplicației de proiect. În cazul în care anul depunerii aplicației de proiect nu coincide cu anul acordării ajutorului, respectiva declarație va fi actualizată de către solicitantul ajutorului de minimis înainte de încheierea actului de acordare a ajutorului de minimis, în speță semnarea contractului de finanțare.</w:t>
      </w:r>
    </w:p>
    <w:p w14:paraId="5F7A0326" w14:textId="6B2D52B4" w:rsidR="00D97D67" w:rsidRDefault="0033005E">
      <w:pPr>
        <w:pStyle w:val="ListParagraph"/>
        <w:numPr>
          <w:ilvl w:val="0"/>
          <w:numId w:val="18"/>
        </w:numPr>
        <w:tabs>
          <w:tab w:val="left" w:pos="90"/>
        </w:tabs>
        <w:spacing w:line="276" w:lineRule="auto"/>
        <w:ind w:left="0"/>
        <w:jc w:val="both"/>
        <w:rPr>
          <w:rFonts w:ascii="Trebuchet MS" w:hAnsi="Trebuchet MS"/>
          <w:lang w:val="ro-RO"/>
        </w:rPr>
      </w:pPr>
      <w:r>
        <w:rPr>
          <w:rFonts w:ascii="Trebuchet MS" w:hAnsi="Trebuchet MS"/>
          <w:lang w:val="ro-RO"/>
        </w:rPr>
        <w:t xml:space="preserve">Ajutoarele </w:t>
      </w:r>
      <w:r>
        <w:rPr>
          <w:rFonts w:ascii="Trebuchet MS" w:hAnsi="Trebuchet MS"/>
          <w:i/>
          <w:iCs/>
          <w:lang w:val="ro-RO"/>
        </w:rPr>
        <w:t>de minimis</w:t>
      </w:r>
      <w:r>
        <w:rPr>
          <w:rFonts w:ascii="Trebuchet MS" w:hAnsi="Trebuchet MS"/>
          <w:lang w:val="ro-RO"/>
        </w:rPr>
        <w:t xml:space="preserve"> acordate în cadrul </w:t>
      </w:r>
      <w:r w:rsidR="00E55DEE">
        <w:rPr>
          <w:rFonts w:ascii="Trebuchet MS" w:hAnsi="Trebuchet MS"/>
          <w:lang w:val="ro-RO"/>
        </w:rPr>
        <w:t xml:space="preserve">acestui apel de proiecte </w:t>
      </w:r>
      <w:r w:rsidR="00E55DEE" w:rsidRPr="002C3104">
        <w:rPr>
          <w:rFonts w:ascii="Trebuchet MS" w:hAnsi="Trebuchet MS"/>
          <w:lang w:val="ro-RO"/>
        </w:rPr>
        <w:t xml:space="preserve"> </w:t>
      </w:r>
      <w:r>
        <w:rPr>
          <w:rFonts w:ascii="Trebuchet MS" w:hAnsi="Trebuchet MS"/>
          <w:lang w:val="ro-RO"/>
        </w:rPr>
        <w:t>pot fi cumulate cu ajutoarele de minimis acordate în conformitate cu Regulamentul (UE) 360/2012 al Comisiei</w:t>
      </w:r>
      <w:r>
        <w:rPr>
          <w:rStyle w:val="FootnoteAnchor"/>
          <w:rFonts w:ascii="Trebuchet MS" w:hAnsi="Trebuchet MS"/>
          <w:lang w:val="ro-RO"/>
        </w:rPr>
        <w:footnoteReference w:id="7"/>
      </w:r>
      <w:r>
        <w:rPr>
          <w:rFonts w:ascii="Trebuchet MS" w:hAnsi="Trebuchet MS"/>
          <w:lang w:val="ro-RO"/>
        </w:rPr>
        <w:t xml:space="preserve"> în limita plafonului stabilit în regulamentul respectiv. Ajutoarele </w:t>
      </w:r>
      <w:r>
        <w:rPr>
          <w:rFonts w:ascii="Trebuchet MS" w:hAnsi="Trebuchet MS"/>
          <w:i/>
          <w:iCs/>
          <w:lang w:val="ro-RO"/>
        </w:rPr>
        <w:t>de minimis</w:t>
      </w:r>
      <w:r>
        <w:rPr>
          <w:rFonts w:ascii="Trebuchet MS" w:hAnsi="Trebuchet MS"/>
          <w:lang w:val="ro-RO"/>
        </w:rPr>
        <w:t xml:space="preserve"> acordate în condițiile </w:t>
      </w:r>
      <w:r w:rsidR="00E55DEE">
        <w:rPr>
          <w:rFonts w:ascii="Trebuchet MS" w:hAnsi="Trebuchet MS"/>
          <w:lang w:val="ro-RO"/>
        </w:rPr>
        <w:t xml:space="preserve">acestui apel de proiecte </w:t>
      </w:r>
      <w:r w:rsidR="00E55DEE" w:rsidRPr="002C3104">
        <w:rPr>
          <w:rFonts w:ascii="Trebuchet MS" w:hAnsi="Trebuchet MS"/>
          <w:lang w:val="ro-RO"/>
        </w:rPr>
        <w:t xml:space="preserve"> </w:t>
      </w:r>
      <w:r>
        <w:rPr>
          <w:rFonts w:ascii="Trebuchet MS" w:hAnsi="Trebuchet MS"/>
          <w:lang w:val="ro-RO"/>
        </w:rPr>
        <w:t>pot fi cumulate cu ajutoare de minimis acordate în conformitate cu alte regulamente de minimis în limita plafonului relevant prevăzut la art. 10 alin. (2) din prezenta schemă.</w:t>
      </w:r>
    </w:p>
    <w:p w14:paraId="66D7A185" w14:textId="44CAC5B1" w:rsidR="00D97D67" w:rsidRDefault="0033005E">
      <w:pPr>
        <w:pStyle w:val="ListParagraph"/>
        <w:numPr>
          <w:ilvl w:val="0"/>
          <w:numId w:val="18"/>
        </w:numPr>
        <w:tabs>
          <w:tab w:val="left" w:pos="90"/>
        </w:tabs>
        <w:spacing w:line="276" w:lineRule="auto"/>
        <w:ind w:left="0"/>
        <w:jc w:val="both"/>
        <w:rPr>
          <w:rFonts w:ascii="Trebuchet MS" w:hAnsi="Trebuchet MS"/>
          <w:lang w:val="ro-RO"/>
        </w:rPr>
      </w:pPr>
      <w:r>
        <w:rPr>
          <w:rFonts w:ascii="Trebuchet MS" w:hAnsi="Trebuchet MS"/>
          <w:lang w:val="ro-RO"/>
        </w:rPr>
        <w:t xml:space="preserve">Ajutoarele </w:t>
      </w:r>
      <w:r>
        <w:rPr>
          <w:rFonts w:ascii="Trebuchet MS" w:hAnsi="Trebuchet MS"/>
          <w:i/>
          <w:iCs/>
          <w:lang w:val="ro-RO"/>
        </w:rPr>
        <w:t>de minimis</w:t>
      </w:r>
      <w:r>
        <w:rPr>
          <w:rFonts w:ascii="Trebuchet MS" w:hAnsi="Trebuchet MS"/>
          <w:lang w:val="ro-RO"/>
        </w:rPr>
        <w:t xml:space="preserve"> acordate nu se vor cumula cu alte ajutoare de stat acordate pentru aceleași costuri eligibile sau cu ajutoarele de stat acordate pentru aceeași măsură de finanțare prin capital de risc dacă un astfel de cumul ar depăși intensitatea sau valoarea maximă relevantă a ajutorului stabilită pentru condițiile specifice ale fiecărui caz de un regulament sau de o decizie de exceptare pe categorii adoptată de Comisie.</w:t>
      </w:r>
    </w:p>
    <w:p w14:paraId="795C478D" w14:textId="77777777" w:rsidR="00D97D67" w:rsidRDefault="00D97D67">
      <w:pPr>
        <w:spacing w:before="0" w:after="0" w:line="276" w:lineRule="auto"/>
        <w:ind w:left="1080"/>
        <w:jc w:val="both"/>
        <w:rPr>
          <w:sz w:val="22"/>
          <w:szCs w:val="22"/>
        </w:rPr>
      </w:pPr>
    </w:p>
    <w:p w14:paraId="6431DD10" w14:textId="77777777" w:rsidR="00D97D67" w:rsidRDefault="0033005E">
      <w:pPr>
        <w:pStyle w:val="Heading1"/>
        <w:numPr>
          <w:ilvl w:val="0"/>
          <w:numId w:val="19"/>
        </w:numPr>
        <w:spacing w:before="0" w:after="0" w:line="276" w:lineRule="auto"/>
        <w:ind w:left="72"/>
        <w:jc w:val="both"/>
        <w:rPr>
          <w:sz w:val="22"/>
          <w:szCs w:val="22"/>
        </w:rPr>
      </w:pPr>
      <w:bookmarkStart w:id="51" w:name="_2xcytpi"/>
      <w:bookmarkStart w:id="52" w:name="_Toc127895909"/>
      <w:bookmarkEnd w:id="51"/>
      <w:r>
        <w:rPr>
          <w:color w:val="7030A0"/>
          <w:sz w:val="22"/>
          <w:szCs w:val="22"/>
        </w:rPr>
        <w:t>CRITERII DE ELIGIBILITATE</w:t>
      </w:r>
      <w:bookmarkEnd w:id="52"/>
      <w:r>
        <w:rPr>
          <w:color w:val="7030A0"/>
          <w:sz w:val="22"/>
          <w:szCs w:val="22"/>
        </w:rPr>
        <w:t xml:space="preserve"> </w:t>
      </w:r>
    </w:p>
    <w:p w14:paraId="67FA9DEE" w14:textId="77777777" w:rsidR="00D97D67" w:rsidRDefault="0033005E">
      <w:pPr>
        <w:spacing w:line="276" w:lineRule="auto"/>
        <w:jc w:val="both"/>
        <w:rPr>
          <w:sz w:val="22"/>
          <w:szCs w:val="22"/>
        </w:rPr>
      </w:pPr>
      <w:r>
        <w:rPr>
          <w:sz w:val="22"/>
          <w:szCs w:val="22"/>
        </w:rPr>
        <w:t>Cererea de finanțare (inclusiv anexele/modelele la cererea de finanțare) completată de către solicitant va face obiectul verificării eligibilității solicitantului și a proiectului, pe baza criteriilor enumerate în continuare.</w:t>
      </w:r>
    </w:p>
    <w:p w14:paraId="14899B9D" w14:textId="77777777" w:rsidR="00D97D67" w:rsidRDefault="0033005E">
      <w:pPr>
        <w:pStyle w:val="CommentText"/>
        <w:spacing w:line="276" w:lineRule="auto"/>
        <w:jc w:val="both"/>
        <w:rPr>
          <w:sz w:val="22"/>
          <w:szCs w:val="22"/>
        </w:rPr>
      </w:pPr>
      <w:r>
        <w:rPr>
          <w:sz w:val="22"/>
          <w:szCs w:val="22"/>
        </w:rPr>
        <w:t>Criteriile de eligibilitate trebuie respectate de solicitant la momentul depunerii proiectului, contractării în perioada implementării contractului de finanțare, în condițiile stipulate de acesta, inclusiv în perioada de durabilitate a acestuia, în conformitate cu prevederile prezentului ghid.</w:t>
      </w:r>
    </w:p>
    <w:p w14:paraId="7E239BF1" w14:textId="77777777" w:rsidR="00D97D67" w:rsidRDefault="0033005E">
      <w:pPr>
        <w:spacing w:line="276" w:lineRule="auto"/>
        <w:jc w:val="both"/>
        <w:rPr>
          <w:sz w:val="22"/>
          <w:szCs w:val="22"/>
        </w:rPr>
      </w:pPr>
      <w:r>
        <w:rPr>
          <w:sz w:val="22"/>
          <w:szCs w:val="22"/>
        </w:rPr>
        <w:lastRenderedPageBreak/>
        <w:t>Pentru obținerea finanțării, solicitantul și proiectul trebuie să respecte toate criteriile de eligibilitate mai jos menționate, în termenele stabilite în prezentul ghid şi anexele la acesta. Pentru verificarea acestor criterii se va folosi Grila de verificare a conformităţii administrative şi eligibilităţii (CAE), prezentată în Anexa 2 la prezentul ghid. Solicitantul eligibil, în sensul prezentului ghid, reprezintă entitatea care îndeplineşte cumulativ criteriile enumerate și prezentate în cadrul acestei secțiuni</w:t>
      </w:r>
      <w:r>
        <w:rPr>
          <w:b/>
          <w:sz w:val="22"/>
          <w:szCs w:val="22"/>
        </w:rPr>
        <w:t>.</w:t>
      </w:r>
    </w:p>
    <w:p w14:paraId="37225873" w14:textId="77777777" w:rsidR="00D97D67" w:rsidRDefault="0033005E">
      <w:pPr>
        <w:pStyle w:val="Heading2"/>
        <w:numPr>
          <w:ilvl w:val="1"/>
          <w:numId w:val="19"/>
        </w:numPr>
        <w:spacing w:before="0" w:after="0" w:line="276" w:lineRule="auto"/>
        <w:jc w:val="both"/>
        <w:rPr>
          <w:sz w:val="22"/>
          <w:szCs w:val="22"/>
        </w:rPr>
      </w:pPr>
      <w:bookmarkStart w:id="53" w:name="_1ci93xb"/>
      <w:bookmarkStart w:id="54" w:name="_Toc127895910"/>
      <w:bookmarkEnd w:id="53"/>
      <w:r>
        <w:rPr>
          <w:color w:val="7030A0"/>
          <w:sz w:val="22"/>
          <w:szCs w:val="22"/>
        </w:rPr>
        <w:t>Eligibilitatea solicitantului și a activităților</w:t>
      </w:r>
      <w:bookmarkEnd w:id="54"/>
      <w:r>
        <w:rPr>
          <w:color w:val="7030A0"/>
          <w:sz w:val="22"/>
          <w:szCs w:val="22"/>
        </w:rPr>
        <w:t xml:space="preserve"> </w:t>
      </w:r>
    </w:p>
    <w:p w14:paraId="3BA7FCD5" w14:textId="77777777" w:rsidR="00D97D67" w:rsidRDefault="0033005E">
      <w:pPr>
        <w:numPr>
          <w:ilvl w:val="0"/>
          <w:numId w:val="5"/>
        </w:numPr>
        <w:shd w:val="clear" w:color="auto" w:fill="E6E6E6"/>
        <w:spacing w:before="240" w:line="276" w:lineRule="auto"/>
        <w:jc w:val="both"/>
        <w:rPr>
          <w:sz w:val="22"/>
          <w:szCs w:val="22"/>
        </w:rPr>
      </w:pPr>
      <w:r>
        <w:rPr>
          <w:b/>
          <w:sz w:val="22"/>
          <w:szCs w:val="22"/>
        </w:rPr>
        <w:t>Forma de constituire a solicitantului</w:t>
      </w:r>
    </w:p>
    <w:p w14:paraId="369B550A" w14:textId="320EEC58" w:rsidR="00D97D67" w:rsidRDefault="0033005E">
      <w:pPr>
        <w:spacing w:before="0" w:after="0" w:line="276" w:lineRule="auto"/>
        <w:jc w:val="both"/>
        <w:rPr>
          <w:sz w:val="22"/>
          <w:szCs w:val="22"/>
        </w:rPr>
      </w:pPr>
      <w:r>
        <w:rPr>
          <w:sz w:val="22"/>
          <w:szCs w:val="22"/>
        </w:rPr>
        <w:t xml:space="preserve">Solicitanții eligibili se regăsesc la secțiunea 3.6. </w:t>
      </w:r>
      <w:r>
        <w:rPr>
          <w:i/>
          <w:color w:val="7030A0"/>
          <w:sz w:val="22"/>
          <w:szCs w:val="22"/>
        </w:rPr>
        <w:t>Declaraţi</w:t>
      </w:r>
      <w:r w:rsidR="00E55DEE">
        <w:rPr>
          <w:i/>
          <w:color w:val="7030A0"/>
          <w:sz w:val="22"/>
          <w:szCs w:val="22"/>
        </w:rPr>
        <w:t>a</w:t>
      </w:r>
      <w:r>
        <w:rPr>
          <w:i/>
          <w:color w:val="7030A0"/>
          <w:sz w:val="22"/>
          <w:szCs w:val="22"/>
        </w:rPr>
        <w:t xml:space="preserve"> de angajament cu privire la transformarea întreprinderii în societate pe acțiuni (Model B)</w:t>
      </w:r>
      <w:r>
        <w:rPr>
          <w:sz w:val="22"/>
          <w:szCs w:val="22"/>
        </w:rPr>
        <w:t xml:space="preserve"> va fi transmisă ca anexă la cererea de finanțare.</w:t>
      </w:r>
    </w:p>
    <w:p w14:paraId="001A3C6D" w14:textId="77777777" w:rsidR="00D97D67" w:rsidRDefault="00D97D67">
      <w:pPr>
        <w:spacing w:before="0" w:after="0" w:line="276" w:lineRule="auto"/>
        <w:jc w:val="both"/>
        <w:rPr>
          <w:sz w:val="22"/>
          <w:szCs w:val="22"/>
        </w:rPr>
      </w:pPr>
    </w:p>
    <w:p w14:paraId="098CC245" w14:textId="77777777" w:rsidR="00D97D67" w:rsidRDefault="0033005E">
      <w:pPr>
        <w:numPr>
          <w:ilvl w:val="0"/>
          <w:numId w:val="5"/>
        </w:numPr>
        <w:shd w:val="clear" w:color="auto" w:fill="E6E6E6"/>
        <w:spacing w:line="276" w:lineRule="auto"/>
        <w:jc w:val="both"/>
        <w:rPr>
          <w:sz w:val="22"/>
          <w:szCs w:val="22"/>
        </w:rPr>
      </w:pPr>
      <w:bookmarkStart w:id="55" w:name="_3whwml4"/>
      <w:bookmarkEnd w:id="55"/>
      <w:r>
        <w:rPr>
          <w:b/>
          <w:sz w:val="22"/>
          <w:szCs w:val="22"/>
        </w:rPr>
        <w:t>Solicitantul și/sau reprezentantul legal, NU se încadrează în niciuna din situaţiile prezentate în Declarația de eligibilitate</w:t>
      </w:r>
    </w:p>
    <w:p w14:paraId="78058C09" w14:textId="77777777" w:rsidR="00D97D67" w:rsidRDefault="0033005E">
      <w:pPr>
        <w:spacing w:before="0" w:after="0" w:line="276" w:lineRule="auto"/>
        <w:jc w:val="both"/>
        <w:rPr>
          <w:sz w:val="22"/>
          <w:szCs w:val="22"/>
        </w:rPr>
      </w:pPr>
      <w:r>
        <w:rPr>
          <w:sz w:val="22"/>
          <w:szCs w:val="22"/>
        </w:rPr>
        <w:t xml:space="preserve">Pentru completarea cererii de finanțare se va utiliza </w:t>
      </w:r>
      <w:r>
        <w:rPr>
          <w:i/>
          <w:color w:val="7030A0"/>
          <w:sz w:val="22"/>
          <w:szCs w:val="22"/>
        </w:rPr>
        <w:t>Declarația de eligibilitate (Model C)</w:t>
      </w:r>
      <w:r>
        <w:rPr>
          <w:color w:val="7030A0"/>
          <w:sz w:val="22"/>
          <w:szCs w:val="22"/>
        </w:rPr>
        <w:t xml:space="preserve">, </w:t>
      </w:r>
      <w:r>
        <w:rPr>
          <w:sz w:val="22"/>
          <w:szCs w:val="22"/>
        </w:rPr>
        <w:t>în care sunt detaliate situațiile în care solicitantul şi/sau reprezentantul legal, NU trebuie să se regăsească pentru a putea beneficia de ajutorul de minimis.</w:t>
      </w:r>
    </w:p>
    <w:p w14:paraId="07DA1B9E" w14:textId="77777777" w:rsidR="00D97D67" w:rsidRDefault="00D97D67">
      <w:pPr>
        <w:tabs>
          <w:tab w:val="left" w:pos="720"/>
        </w:tabs>
        <w:spacing w:before="0" w:after="0" w:line="276" w:lineRule="auto"/>
        <w:jc w:val="both"/>
        <w:rPr>
          <w:sz w:val="22"/>
          <w:szCs w:val="22"/>
        </w:rPr>
      </w:pPr>
    </w:p>
    <w:p w14:paraId="55622562" w14:textId="77777777" w:rsidR="00D97D67" w:rsidRDefault="0033005E">
      <w:pPr>
        <w:numPr>
          <w:ilvl w:val="0"/>
          <w:numId w:val="5"/>
        </w:numPr>
        <w:shd w:val="clear" w:color="auto" w:fill="E6E6E6"/>
        <w:spacing w:before="240" w:line="276" w:lineRule="auto"/>
        <w:jc w:val="both"/>
        <w:rPr>
          <w:sz w:val="22"/>
          <w:szCs w:val="22"/>
        </w:rPr>
      </w:pPr>
      <w:r>
        <w:rPr>
          <w:b/>
          <w:sz w:val="22"/>
          <w:szCs w:val="22"/>
        </w:rPr>
        <w:t>Activităţile proiectului se încadrează în acţiunile specifice sprijinite în cadrul  investiției</w:t>
      </w:r>
    </w:p>
    <w:p w14:paraId="31410827" w14:textId="77777777" w:rsidR="00D97D67" w:rsidRDefault="00D97D67">
      <w:pPr>
        <w:spacing w:before="0" w:after="0" w:line="276" w:lineRule="auto"/>
        <w:jc w:val="both"/>
        <w:rPr>
          <w:sz w:val="22"/>
          <w:szCs w:val="22"/>
        </w:rPr>
      </w:pPr>
    </w:p>
    <w:p w14:paraId="26E29B0F" w14:textId="77777777" w:rsidR="00D97D67" w:rsidRDefault="0033005E">
      <w:pPr>
        <w:spacing w:before="0" w:after="0" w:line="276" w:lineRule="auto"/>
        <w:jc w:val="both"/>
        <w:rPr>
          <w:sz w:val="22"/>
          <w:szCs w:val="22"/>
        </w:rPr>
      </w:pPr>
      <w:r>
        <w:rPr>
          <w:sz w:val="22"/>
          <w:szCs w:val="22"/>
        </w:rPr>
        <w:t>Activitățile/acțiunile eligibile a fi finanțate prin intermediul măsurii au ca scop admiterea la tranzacționare în conformitate cu condițiile Bursei de Valori București și vizează procesul de admitere la tranzacționare propriu-zis, consultanța juridică, financiară și non-financiară. Aceste activități se pot încadra în categoriile de cheltuieli prevăzute la secțiunea 5.2 mai jos.</w:t>
      </w:r>
    </w:p>
    <w:p w14:paraId="5E634E96" w14:textId="77777777" w:rsidR="00D97D67" w:rsidRDefault="0033005E">
      <w:pPr>
        <w:numPr>
          <w:ilvl w:val="0"/>
          <w:numId w:val="5"/>
        </w:numPr>
        <w:shd w:val="clear" w:color="auto" w:fill="E6E6E6"/>
        <w:spacing w:before="240" w:line="276" w:lineRule="auto"/>
        <w:jc w:val="both"/>
        <w:rPr>
          <w:b/>
          <w:sz w:val="22"/>
          <w:szCs w:val="22"/>
        </w:rPr>
      </w:pPr>
      <w:r>
        <w:rPr>
          <w:rFonts w:ascii="Calibri" w:hAnsi="Calibri" w:cs="Calibri"/>
          <w:b/>
          <w:sz w:val="22"/>
          <w:szCs w:val="22"/>
        </w:rPr>
        <w:t>Ȋ</w:t>
      </w:r>
      <w:r>
        <w:rPr>
          <w:b/>
          <w:sz w:val="22"/>
          <w:szCs w:val="22"/>
        </w:rPr>
        <w:t xml:space="preserve">ncadrarea proiectului în valoarea maximă eligibilă </w:t>
      </w:r>
    </w:p>
    <w:p w14:paraId="22CABCEA" w14:textId="77777777" w:rsidR="00D97D67" w:rsidRDefault="0033005E">
      <w:pPr>
        <w:spacing w:before="0" w:after="0" w:line="276" w:lineRule="auto"/>
        <w:jc w:val="both"/>
        <w:rPr>
          <w:sz w:val="22"/>
          <w:szCs w:val="22"/>
        </w:rPr>
      </w:pPr>
      <w:r>
        <w:rPr>
          <w:sz w:val="22"/>
          <w:szCs w:val="22"/>
        </w:rPr>
        <w:t>Cheltuielile aferente costurilor de admitere la tranzacționare a unei oferte publice primare inițiale care depășesc valoarea maximă eligibilă a ajutorului financiar nerambursabil din PNRR sunt suportate de către beneficiar.</w:t>
      </w:r>
    </w:p>
    <w:p w14:paraId="56BE307A" w14:textId="77777777" w:rsidR="00D97D67" w:rsidRDefault="0033005E">
      <w:pPr>
        <w:widowControl w:val="0"/>
        <w:spacing w:line="276" w:lineRule="auto"/>
        <w:jc w:val="both"/>
        <w:rPr>
          <w:i/>
          <w:color w:val="7030A0"/>
          <w:sz w:val="22"/>
          <w:szCs w:val="22"/>
        </w:rPr>
      </w:pPr>
      <w:r>
        <w:rPr>
          <w:i/>
          <w:color w:val="7030A0"/>
          <w:sz w:val="22"/>
          <w:szCs w:val="22"/>
        </w:rPr>
        <w:t>Aspectele se corelează cu informațiile completate în Cererea de finanțare și cu Declarația de angajament (Model A)</w:t>
      </w:r>
    </w:p>
    <w:p w14:paraId="59569F7F" w14:textId="77777777" w:rsidR="00D97D67" w:rsidRDefault="0033005E">
      <w:pPr>
        <w:numPr>
          <w:ilvl w:val="0"/>
          <w:numId w:val="5"/>
        </w:numPr>
        <w:shd w:val="clear" w:color="auto" w:fill="E6E6E6"/>
        <w:spacing w:before="240" w:line="276" w:lineRule="auto"/>
        <w:jc w:val="both"/>
        <w:rPr>
          <w:b/>
          <w:sz w:val="22"/>
          <w:szCs w:val="22"/>
        </w:rPr>
      </w:pPr>
      <w:r>
        <w:rPr>
          <w:b/>
          <w:sz w:val="22"/>
          <w:szCs w:val="22"/>
        </w:rPr>
        <w:t>Solicitantul și/sau reprezentantul legal, nu se află în situația unui conflict de interese, a fraudei, corupției și dublei finanțări</w:t>
      </w:r>
    </w:p>
    <w:p w14:paraId="6B31A98B" w14:textId="7878C269" w:rsidR="00D97D67" w:rsidRDefault="0033005E" w:rsidP="006E2DBD">
      <w:pPr>
        <w:pStyle w:val="CommentText"/>
        <w:jc w:val="both"/>
        <w:rPr>
          <w:sz w:val="22"/>
          <w:szCs w:val="22"/>
        </w:rPr>
      </w:pPr>
      <w:r>
        <w:rPr>
          <w:sz w:val="22"/>
          <w:szCs w:val="22"/>
        </w:rPr>
        <w:t xml:space="preserve">Se va asigura de către solicitant </w:t>
      </w:r>
      <w:r>
        <w:rPr>
          <w:b/>
          <w:sz w:val="22"/>
          <w:szCs w:val="22"/>
        </w:rPr>
        <w:t xml:space="preserve">evitarea situației unui conflict de interese, a fraudei, corupției și dublei finanțări </w:t>
      </w:r>
      <w:r>
        <w:rPr>
          <w:sz w:val="22"/>
          <w:szCs w:val="22"/>
        </w:rPr>
        <w:t>a activităților propuse prin proiect cu cele realizate prin alte programe cu surse publice de finanțare</w:t>
      </w:r>
      <w:r w:rsidR="006E2DBD">
        <w:rPr>
          <w:sz w:val="22"/>
          <w:szCs w:val="22"/>
        </w:rPr>
        <w:t xml:space="preserve">, potrivit prevederilor </w:t>
      </w:r>
      <w:r w:rsidR="006E2DBD" w:rsidRPr="002C7638">
        <w:rPr>
          <w:sz w:val="22"/>
          <w:szCs w:val="22"/>
        </w:rPr>
        <w:t>Ordonanţ</w:t>
      </w:r>
      <w:r w:rsidR="006E2DBD">
        <w:rPr>
          <w:sz w:val="22"/>
          <w:szCs w:val="22"/>
        </w:rPr>
        <w:t>ei</w:t>
      </w:r>
      <w:r w:rsidR="006E2DBD" w:rsidRPr="002C7638">
        <w:rPr>
          <w:sz w:val="22"/>
          <w:szCs w:val="22"/>
        </w:rPr>
        <w:t xml:space="preserve"> de Urgență a Guvernului nr. 70/2022</w:t>
      </w:r>
      <w:r>
        <w:rPr>
          <w:sz w:val="22"/>
          <w:szCs w:val="22"/>
        </w:rPr>
        <w:t>. În cazul identificării unei situaţii de dublă finanţare, Ministerul Investițiilor și Proiectelor Europene poate emite decizii de reziliere a contractelor de finanţare, cu recuperarea sumelor acordate necuvenit.</w:t>
      </w:r>
    </w:p>
    <w:p w14:paraId="6B42349A" w14:textId="77777777" w:rsidR="00D97D67" w:rsidRDefault="00D97D67">
      <w:pPr>
        <w:widowControl w:val="0"/>
        <w:spacing w:before="0" w:after="0" w:line="276" w:lineRule="auto"/>
        <w:jc w:val="both"/>
        <w:rPr>
          <w:sz w:val="22"/>
          <w:szCs w:val="22"/>
        </w:rPr>
      </w:pPr>
    </w:p>
    <w:p w14:paraId="65E8E291" w14:textId="77777777" w:rsidR="00D97D67" w:rsidRDefault="0033005E">
      <w:pPr>
        <w:widowControl w:val="0"/>
        <w:spacing w:before="0" w:after="0" w:line="276" w:lineRule="auto"/>
        <w:jc w:val="both"/>
        <w:rPr>
          <w:i/>
          <w:color w:val="7030A0"/>
          <w:sz w:val="22"/>
          <w:szCs w:val="22"/>
        </w:rPr>
      </w:pPr>
      <w:r>
        <w:rPr>
          <w:i/>
          <w:color w:val="7030A0"/>
          <w:sz w:val="22"/>
          <w:szCs w:val="22"/>
        </w:rPr>
        <w:t xml:space="preserve">Aspectele se corelează cu informațiile completate în Cererea de finanțare și în Declarația de </w:t>
      </w:r>
      <w:r>
        <w:rPr>
          <w:i/>
          <w:color w:val="7030A0"/>
          <w:sz w:val="22"/>
          <w:szCs w:val="22"/>
        </w:rPr>
        <w:lastRenderedPageBreak/>
        <w:t>eligibilitate (Model C).</w:t>
      </w:r>
    </w:p>
    <w:p w14:paraId="3248C0CC" w14:textId="77777777" w:rsidR="00D97D67" w:rsidRDefault="00D97D67">
      <w:pPr>
        <w:widowControl w:val="0"/>
        <w:spacing w:before="0" w:after="0" w:line="276" w:lineRule="auto"/>
        <w:jc w:val="both"/>
        <w:rPr>
          <w:i/>
          <w:sz w:val="22"/>
          <w:szCs w:val="22"/>
        </w:rPr>
      </w:pPr>
    </w:p>
    <w:p w14:paraId="2C193012" w14:textId="77777777" w:rsidR="00D97D67" w:rsidRDefault="0033005E">
      <w:pPr>
        <w:numPr>
          <w:ilvl w:val="0"/>
          <w:numId w:val="5"/>
        </w:numPr>
        <w:shd w:val="clear" w:color="auto" w:fill="E6E6E6"/>
        <w:spacing w:before="240" w:line="276" w:lineRule="auto"/>
        <w:jc w:val="both"/>
        <w:rPr>
          <w:b/>
          <w:sz w:val="22"/>
          <w:szCs w:val="22"/>
        </w:rPr>
      </w:pPr>
      <w:r>
        <w:rPr>
          <w:b/>
          <w:sz w:val="22"/>
          <w:szCs w:val="22"/>
        </w:rPr>
        <w:t>Perioada de implementare a activităților nu depășește 12 luni de la data semnării contractului de finanțare</w:t>
      </w:r>
    </w:p>
    <w:p w14:paraId="5D55F3D6" w14:textId="77777777" w:rsidR="00D97D67" w:rsidRDefault="0033005E">
      <w:pPr>
        <w:widowControl w:val="0"/>
        <w:spacing w:after="0" w:line="276" w:lineRule="auto"/>
        <w:jc w:val="both"/>
        <w:rPr>
          <w:sz w:val="22"/>
          <w:szCs w:val="22"/>
        </w:rPr>
      </w:pPr>
      <w:r>
        <w:rPr>
          <w:sz w:val="22"/>
          <w:szCs w:val="22"/>
        </w:rPr>
        <w:t xml:space="preserve">Perioada de implementare a activităților pregătitoare admiterii la tranzacționare a unei oferte publice primare inițiale la Bursa de Valori București se referă la activitățile ce urmează a fi realizate după momentul semnării contractului de finanțare, pentru admiterea la tranzacționare </w:t>
      </w:r>
      <w:r>
        <w:rPr>
          <w:color w:val="000000"/>
          <w:sz w:val="22"/>
          <w:szCs w:val="22"/>
        </w:rPr>
        <w:t>prin Sistemul Multilateral de Tranzacționare (segmentul AeRO) sau prin Piața Reglementată, administrate de Bursa de Valori București</w:t>
      </w:r>
      <w:r>
        <w:rPr>
          <w:sz w:val="22"/>
          <w:szCs w:val="22"/>
        </w:rPr>
        <w:t xml:space="preserve">. </w:t>
      </w:r>
    </w:p>
    <w:p w14:paraId="457835A7" w14:textId="018DCC08" w:rsidR="00D97D67" w:rsidRDefault="0033005E">
      <w:pPr>
        <w:widowControl w:val="0"/>
        <w:spacing w:after="0" w:line="276" w:lineRule="auto"/>
        <w:jc w:val="both"/>
        <w:rPr>
          <w:sz w:val="22"/>
          <w:szCs w:val="22"/>
        </w:rPr>
      </w:pPr>
      <w:r>
        <w:rPr>
          <w:sz w:val="22"/>
          <w:szCs w:val="22"/>
        </w:rPr>
        <w:t>Pentru motive justificate, susținute prin documente, perioada</w:t>
      </w:r>
      <w:r>
        <w:t xml:space="preserve"> </w:t>
      </w:r>
      <w:r>
        <w:rPr>
          <w:sz w:val="22"/>
          <w:szCs w:val="22"/>
        </w:rPr>
        <w:t>de implementare a activităților poate fi prelungită prin acordul părților, dar nu mai mult de 6 luni</w:t>
      </w:r>
      <w:r w:rsidR="009941CB">
        <w:rPr>
          <w:sz w:val="22"/>
          <w:szCs w:val="22"/>
        </w:rPr>
        <w:t>,</w:t>
      </w:r>
      <w:r w:rsidR="009941CB" w:rsidRPr="009941CB">
        <w:rPr>
          <w:sz w:val="22"/>
          <w:szCs w:val="22"/>
        </w:rPr>
        <w:t xml:space="preserve"> </w:t>
      </w:r>
      <w:r w:rsidR="009941CB">
        <w:rPr>
          <w:sz w:val="22"/>
          <w:szCs w:val="22"/>
        </w:rPr>
        <w:t>fără a depăși data de 30.06.2025</w:t>
      </w:r>
      <w:r>
        <w:rPr>
          <w:sz w:val="22"/>
          <w:szCs w:val="22"/>
        </w:rPr>
        <w:t>.</w:t>
      </w:r>
    </w:p>
    <w:p w14:paraId="2FAF2A80" w14:textId="77777777" w:rsidR="00D97D67" w:rsidRDefault="00D97D67">
      <w:pPr>
        <w:widowControl w:val="0"/>
        <w:spacing w:after="0" w:line="276" w:lineRule="auto"/>
        <w:jc w:val="both"/>
        <w:rPr>
          <w:sz w:val="22"/>
          <w:szCs w:val="22"/>
        </w:rPr>
      </w:pPr>
    </w:p>
    <w:p w14:paraId="6DFE3A60" w14:textId="77777777" w:rsidR="00D97D67" w:rsidRDefault="0033005E">
      <w:pPr>
        <w:widowControl w:val="0"/>
        <w:spacing w:before="0" w:after="0" w:line="276" w:lineRule="auto"/>
        <w:jc w:val="both"/>
        <w:rPr>
          <w:i/>
          <w:color w:val="7030A0"/>
          <w:sz w:val="22"/>
          <w:szCs w:val="22"/>
        </w:rPr>
      </w:pPr>
      <w:r>
        <w:rPr>
          <w:i/>
          <w:color w:val="7030A0"/>
          <w:sz w:val="22"/>
          <w:szCs w:val="22"/>
        </w:rPr>
        <w:t>Aspectele se corelează cu informațiile completate în Cererea de finanțare.</w:t>
      </w:r>
    </w:p>
    <w:p w14:paraId="4D1278D3" w14:textId="77777777" w:rsidR="00D97D67" w:rsidRDefault="0033005E">
      <w:pPr>
        <w:numPr>
          <w:ilvl w:val="0"/>
          <w:numId w:val="5"/>
        </w:numPr>
        <w:shd w:val="clear" w:color="auto" w:fill="E6E6E6"/>
        <w:spacing w:before="240" w:line="276" w:lineRule="auto"/>
        <w:jc w:val="both"/>
        <w:rPr>
          <w:b/>
          <w:sz w:val="22"/>
          <w:szCs w:val="22"/>
        </w:rPr>
      </w:pPr>
      <w:r>
        <w:rPr>
          <w:b/>
          <w:sz w:val="22"/>
          <w:szCs w:val="22"/>
        </w:rPr>
        <w:t>Respectarea principiilor privind dezvoltarea durabilă, egalitatea de şanse, de gen, nediscriminarea, accesibilitatea</w:t>
      </w:r>
    </w:p>
    <w:p w14:paraId="58B20B8B" w14:textId="77777777" w:rsidR="00D97D67" w:rsidRDefault="0033005E">
      <w:pPr>
        <w:widowControl w:val="0"/>
        <w:spacing w:line="276" w:lineRule="auto"/>
        <w:jc w:val="both"/>
        <w:rPr>
          <w:sz w:val="22"/>
          <w:szCs w:val="22"/>
        </w:rPr>
      </w:pPr>
      <w:r>
        <w:rPr>
          <w:sz w:val="22"/>
          <w:szCs w:val="22"/>
        </w:rPr>
        <w:t>În procesul de pregătire, implementare şi durabilitate a contractului de finanţare, solicitantul se asigură de respectarea prevederilor legislaţiei naţionale şi europene aplicabilă în domeniul egalităţii de şanse, de gen, nediscriminare, accesibilitate.</w:t>
      </w:r>
    </w:p>
    <w:p w14:paraId="4171CBFB" w14:textId="77777777" w:rsidR="00D97D67" w:rsidRDefault="0033005E">
      <w:pPr>
        <w:widowControl w:val="0"/>
        <w:spacing w:before="0" w:after="0" w:line="276" w:lineRule="auto"/>
        <w:jc w:val="both"/>
        <w:rPr>
          <w:i/>
          <w:color w:val="7030A0"/>
          <w:sz w:val="22"/>
          <w:szCs w:val="22"/>
        </w:rPr>
      </w:pPr>
      <w:r>
        <w:rPr>
          <w:i/>
          <w:color w:val="7030A0"/>
          <w:sz w:val="22"/>
          <w:szCs w:val="22"/>
        </w:rPr>
        <w:t>Se va vedea Declaraţia de angajament (Model A). Aspectele se corelează cu informațiile completate în cererea de finanțare.</w:t>
      </w:r>
    </w:p>
    <w:p w14:paraId="45AB3905" w14:textId="77777777" w:rsidR="00D97D67" w:rsidRDefault="00D97D67">
      <w:pPr>
        <w:widowControl w:val="0"/>
        <w:spacing w:before="0" w:after="0" w:line="276" w:lineRule="auto"/>
        <w:jc w:val="both"/>
        <w:rPr>
          <w:i/>
          <w:color w:val="7030A0"/>
          <w:sz w:val="22"/>
          <w:szCs w:val="22"/>
        </w:rPr>
      </w:pPr>
    </w:p>
    <w:p w14:paraId="54B750AD" w14:textId="77777777" w:rsidR="00D97D67" w:rsidRDefault="0033005E">
      <w:pPr>
        <w:numPr>
          <w:ilvl w:val="0"/>
          <w:numId w:val="5"/>
        </w:numPr>
        <w:shd w:val="clear" w:color="auto" w:fill="E6E6E6"/>
        <w:spacing w:before="240" w:line="276" w:lineRule="auto"/>
        <w:jc w:val="both"/>
        <w:rPr>
          <w:b/>
          <w:sz w:val="22"/>
          <w:szCs w:val="22"/>
        </w:rPr>
      </w:pPr>
      <w:r>
        <w:rPr>
          <w:b/>
          <w:sz w:val="22"/>
          <w:szCs w:val="22"/>
        </w:rPr>
        <w:t>Proiectul respectă principiul  „Do No Significant Harm” (DNSH)</w:t>
      </w:r>
    </w:p>
    <w:p w14:paraId="179EF137" w14:textId="77777777" w:rsidR="00D97D67" w:rsidRDefault="0033005E">
      <w:pPr>
        <w:widowControl w:val="0"/>
        <w:spacing w:line="276" w:lineRule="auto"/>
        <w:jc w:val="both"/>
        <w:rPr>
          <w:sz w:val="22"/>
          <w:szCs w:val="22"/>
        </w:rPr>
      </w:pPr>
      <w:r>
        <w:rPr>
          <w:sz w:val="22"/>
          <w:szCs w:val="22"/>
        </w:rPr>
        <w:t xml:space="preserve">(1) Solicitantul va declara respectarea obligaţiilor prevăzute în PNRR pentru implementarea principiului „Do No Significant Harm” (DNSH) (“A nu prejudicia în mod semnificativ”), astfel cum este prevăzut la Articolul 17 din Regulamentul (UE) 2020/852 privind instituirea unui cadru care să faciliteze investițiile durabile, pe toată perioada de implementare a proiectului. </w:t>
      </w:r>
    </w:p>
    <w:p w14:paraId="479881D4" w14:textId="77777777" w:rsidR="00D97D67" w:rsidRDefault="0033005E">
      <w:pPr>
        <w:pStyle w:val="CommentText"/>
        <w:spacing w:line="276" w:lineRule="auto"/>
        <w:jc w:val="both"/>
        <w:rPr>
          <w:sz w:val="22"/>
          <w:szCs w:val="22"/>
        </w:rPr>
      </w:pPr>
      <w:r>
        <w:rPr>
          <w:sz w:val="22"/>
          <w:szCs w:val="22"/>
        </w:rPr>
        <w:t xml:space="preserve">(2) Solicitantul care </w:t>
      </w:r>
      <w:bookmarkStart w:id="56" w:name="_Hlk126852936"/>
      <w:r>
        <w:rPr>
          <w:sz w:val="22"/>
          <w:szCs w:val="22"/>
        </w:rPr>
        <w:t>a obținut mai mult de 50 % din venituri în cursul exercițiului financiar precedent din activități și/sau active incluse pe lista de excludere, pentru a îndeplini conformitatea cu Orientările tehnice DNSH (2021/C58/01),</w:t>
      </w:r>
      <w:bookmarkEnd w:id="56"/>
      <w:r>
        <w:rPr>
          <w:sz w:val="22"/>
          <w:szCs w:val="22"/>
        </w:rPr>
        <w:t xml:space="preserve"> are obligația de a adopta și de a publica un plan privind tranziția verde în termen de 1 an de la semnarea contractului de finanțare. </w:t>
      </w:r>
    </w:p>
    <w:p w14:paraId="40B97A5B" w14:textId="77777777" w:rsidR="00D97D67" w:rsidRDefault="00D97D67">
      <w:pPr>
        <w:spacing w:before="40" w:after="40" w:line="276" w:lineRule="auto"/>
        <w:jc w:val="both"/>
        <w:rPr>
          <w:sz w:val="22"/>
          <w:szCs w:val="22"/>
        </w:rPr>
      </w:pPr>
    </w:p>
    <w:p w14:paraId="2697D4D2" w14:textId="77777777" w:rsidR="00D97D67" w:rsidRDefault="0033005E">
      <w:pPr>
        <w:pStyle w:val="Heading2"/>
        <w:numPr>
          <w:ilvl w:val="1"/>
          <w:numId w:val="19"/>
        </w:numPr>
        <w:spacing w:before="0" w:after="0" w:line="276" w:lineRule="auto"/>
        <w:ind w:left="216"/>
        <w:jc w:val="both"/>
        <w:rPr>
          <w:sz w:val="22"/>
          <w:szCs w:val="22"/>
        </w:rPr>
      </w:pPr>
      <w:bookmarkStart w:id="57" w:name="_2bn6wsx"/>
      <w:bookmarkStart w:id="58" w:name="_Toc127895911"/>
      <w:bookmarkEnd w:id="57"/>
      <w:r>
        <w:rPr>
          <w:color w:val="7030A0"/>
          <w:sz w:val="22"/>
          <w:szCs w:val="22"/>
        </w:rPr>
        <w:t>Eligibilitatea cheltuielilor</w:t>
      </w:r>
      <w:bookmarkEnd w:id="58"/>
    </w:p>
    <w:p w14:paraId="29CC3503" w14:textId="77777777" w:rsidR="00D97D67" w:rsidRDefault="0033005E">
      <w:pPr>
        <w:spacing w:line="276" w:lineRule="auto"/>
        <w:jc w:val="both"/>
        <w:rPr>
          <w:sz w:val="22"/>
          <w:szCs w:val="22"/>
        </w:rPr>
      </w:pPr>
      <w:r>
        <w:rPr>
          <w:sz w:val="22"/>
          <w:szCs w:val="22"/>
        </w:rPr>
        <w:t xml:space="preserve"> (1) Cheltuielile sunt eligibile dacă îndeplinesc următoarele condiții cumulative:</w:t>
      </w:r>
    </w:p>
    <w:p w14:paraId="1A1A7AD3" w14:textId="77777777" w:rsidR="00D97D67" w:rsidRDefault="0033005E">
      <w:pPr>
        <w:numPr>
          <w:ilvl w:val="0"/>
          <w:numId w:val="8"/>
        </w:numPr>
        <w:spacing w:line="276" w:lineRule="auto"/>
        <w:jc w:val="both"/>
        <w:rPr>
          <w:sz w:val="22"/>
          <w:szCs w:val="22"/>
        </w:rPr>
      </w:pPr>
      <w:r>
        <w:rPr>
          <w:sz w:val="22"/>
          <w:szCs w:val="22"/>
        </w:rPr>
        <w:t>sunt în conformitate cu prevederile Planului Național de Redresare și Reziliență, Componenta C9 - Suport pentru sectorul privat, cercetare, dezvoltare și inovare, Investiția I3 - Scheme de ajutor pentru sectorul privat;</w:t>
      </w:r>
    </w:p>
    <w:p w14:paraId="04E6B61D" w14:textId="385F7917" w:rsidR="00D97D67" w:rsidRDefault="00B4650C" w:rsidP="00460E23">
      <w:pPr>
        <w:numPr>
          <w:ilvl w:val="0"/>
          <w:numId w:val="8"/>
        </w:numPr>
        <w:spacing w:before="0" w:after="0" w:line="276" w:lineRule="auto"/>
        <w:jc w:val="both"/>
        <w:rPr>
          <w:sz w:val="22"/>
          <w:szCs w:val="22"/>
        </w:rPr>
      </w:pPr>
      <w:r>
        <w:rPr>
          <w:sz w:val="22"/>
          <w:szCs w:val="22"/>
        </w:rPr>
        <w:lastRenderedPageBreak/>
        <w:t>vizează</w:t>
      </w:r>
      <w:r w:rsidR="0033005E">
        <w:rPr>
          <w:sz w:val="22"/>
          <w:szCs w:val="22"/>
        </w:rPr>
        <w:t xml:space="preserve"> activități de pregătire a ofertelor publice inițiale primare pentru admiterea la tranzacționare la Bursa de Valori București,</w:t>
      </w:r>
      <w:r w:rsidR="00100DDA">
        <w:rPr>
          <w:sz w:val="22"/>
          <w:szCs w:val="22"/>
        </w:rPr>
        <w:t xml:space="preserve"> precum și admiterea la tranzacționare </w:t>
      </w:r>
      <w:r w:rsidR="0060133D">
        <w:rPr>
          <w:sz w:val="22"/>
          <w:szCs w:val="22"/>
        </w:rPr>
        <w:t xml:space="preserve">propriu-zisă </w:t>
      </w:r>
      <w:r w:rsidR="00100DDA">
        <w:rPr>
          <w:sz w:val="22"/>
          <w:szCs w:val="22"/>
        </w:rPr>
        <w:t xml:space="preserve">și adaptarea la cerințele </w:t>
      </w:r>
      <w:r w:rsidR="00100DDA" w:rsidRPr="00245BB1">
        <w:rPr>
          <w:color w:val="000000"/>
          <w:sz w:val="22"/>
          <w:szCs w:val="22"/>
        </w:rPr>
        <w:t>din piețele publice de capital</w:t>
      </w:r>
      <w:r w:rsidR="0033005E">
        <w:rPr>
          <w:sz w:val="22"/>
          <w:szCs w:val="22"/>
        </w:rPr>
        <w:t>;</w:t>
      </w:r>
    </w:p>
    <w:p w14:paraId="21E538A0" w14:textId="77777777" w:rsidR="00D97D67" w:rsidRDefault="0033005E" w:rsidP="00460E23">
      <w:pPr>
        <w:numPr>
          <w:ilvl w:val="0"/>
          <w:numId w:val="8"/>
        </w:numPr>
        <w:spacing w:before="0" w:after="0" w:line="276" w:lineRule="auto"/>
        <w:jc w:val="both"/>
        <w:rPr>
          <w:sz w:val="22"/>
          <w:szCs w:val="22"/>
        </w:rPr>
      </w:pPr>
      <w:r>
        <w:rPr>
          <w:sz w:val="22"/>
          <w:szCs w:val="22"/>
        </w:rPr>
        <w:t>sunt proporționale/rezonabile și necesare pentru implementarea proiectului;</w:t>
      </w:r>
    </w:p>
    <w:p w14:paraId="71BA0D8A" w14:textId="77777777" w:rsidR="00D97D67" w:rsidRDefault="0033005E" w:rsidP="00460E23">
      <w:pPr>
        <w:numPr>
          <w:ilvl w:val="0"/>
          <w:numId w:val="8"/>
        </w:numPr>
        <w:spacing w:before="0" w:after="0" w:line="276" w:lineRule="auto"/>
        <w:jc w:val="both"/>
        <w:rPr>
          <w:sz w:val="22"/>
          <w:szCs w:val="22"/>
        </w:rPr>
      </w:pPr>
      <w:r>
        <w:rPr>
          <w:sz w:val="22"/>
          <w:szCs w:val="22"/>
        </w:rPr>
        <w:t>sunt identificabile și verificabile;</w:t>
      </w:r>
    </w:p>
    <w:p w14:paraId="09A668EA" w14:textId="77777777" w:rsidR="00D97D67" w:rsidRDefault="0033005E" w:rsidP="00460E23">
      <w:pPr>
        <w:numPr>
          <w:ilvl w:val="0"/>
          <w:numId w:val="8"/>
        </w:numPr>
        <w:spacing w:before="0" w:after="0" w:line="276" w:lineRule="auto"/>
        <w:jc w:val="both"/>
        <w:rPr>
          <w:sz w:val="22"/>
          <w:szCs w:val="22"/>
        </w:rPr>
      </w:pPr>
      <w:r>
        <w:rPr>
          <w:sz w:val="22"/>
          <w:szCs w:val="22"/>
        </w:rPr>
        <w:t>respectă prevederile legislaţiei Uniunii Europene şi naţionale aplicabile.</w:t>
      </w:r>
    </w:p>
    <w:p w14:paraId="50137D33" w14:textId="77777777" w:rsidR="00D97D67" w:rsidRDefault="00D97D67">
      <w:pPr>
        <w:spacing w:before="0" w:after="60" w:line="276" w:lineRule="auto"/>
        <w:jc w:val="both"/>
        <w:rPr>
          <w:sz w:val="22"/>
          <w:szCs w:val="22"/>
        </w:rPr>
      </w:pPr>
    </w:p>
    <w:p w14:paraId="16B6DD1B" w14:textId="77777777" w:rsidR="00D97D67" w:rsidRDefault="0033005E">
      <w:pPr>
        <w:spacing w:before="0" w:after="60" w:line="276" w:lineRule="auto"/>
        <w:jc w:val="both"/>
        <w:rPr>
          <w:sz w:val="22"/>
          <w:szCs w:val="22"/>
        </w:rPr>
      </w:pPr>
      <w:r>
        <w:rPr>
          <w:sz w:val="22"/>
          <w:szCs w:val="22"/>
        </w:rPr>
        <w:t>(2) Categoriile de cheltuieli eligibile în cadrul acestui apel, care reprezintă costuri pentru listare, sunt:</w:t>
      </w:r>
      <w:bookmarkStart w:id="59" w:name="_Hlk126692956"/>
      <w:bookmarkEnd w:id="59"/>
    </w:p>
    <w:p w14:paraId="004D048B" w14:textId="77777777" w:rsidR="00D97D67" w:rsidRDefault="0033005E">
      <w:pPr>
        <w:numPr>
          <w:ilvl w:val="0"/>
          <w:numId w:val="1"/>
        </w:numPr>
        <w:spacing w:before="0" w:after="0" w:line="276" w:lineRule="auto"/>
        <w:jc w:val="both"/>
        <w:rPr>
          <w:sz w:val="22"/>
          <w:szCs w:val="22"/>
        </w:rPr>
      </w:pPr>
      <w:r>
        <w:rPr>
          <w:sz w:val="22"/>
          <w:szCs w:val="22"/>
        </w:rPr>
        <w:t>cheltuieli cu tarife și comisioane și alte costuri necesare pentru admiterea la tranzacționare, prevăzute de instituțiile pieței de capital:</w:t>
      </w:r>
    </w:p>
    <w:p w14:paraId="25B3F0A9" w14:textId="77777777" w:rsidR="00D97D67" w:rsidRDefault="0033005E">
      <w:pPr>
        <w:numPr>
          <w:ilvl w:val="1"/>
          <w:numId w:val="1"/>
        </w:numPr>
        <w:spacing w:before="0" w:after="0" w:line="276" w:lineRule="auto"/>
        <w:jc w:val="both"/>
        <w:rPr>
          <w:sz w:val="22"/>
          <w:szCs w:val="22"/>
        </w:rPr>
      </w:pPr>
      <w:r>
        <w:rPr>
          <w:sz w:val="22"/>
          <w:szCs w:val="22"/>
        </w:rPr>
        <w:t>Autoritatea de Supraveghere Financiară;</w:t>
      </w:r>
    </w:p>
    <w:p w14:paraId="032444AA" w14:textId="77777777" w:rsidR="00D97D67" w:rsidRDefault="0033005E">
      <w:pPr>
        <w:numPr>
          <w:ilvl w:val="1"/>
          <w:numId w:val="1"/>
        </w:numPr>
        <w:spacing w:before="0" w:after="0" w:line="276" w:lineRule="auto"/>
        <w:jc w:val="both"/>
        <w:rPr>
          <w:sz w:val="22"/>
          <w:szCs w:val="22"/>
        </w:rPr>
      </w:pPr>
      <w:bookmarkStart w:id="60" w:name="_Hlk126693018"/>
      <w:r>
        <w:rPr>
          <w:sz w:val="22"/>
          <w:szCs w:val="22"/>
        </w:rPr>
        <w:t>Bursa de Valori București</w:t>
      </w:r>
      <w:bookmarkEnd w:id="60"/>
      <w:r>
        <w:rPr>
          <w:sz w:val="22"/>
          <w:szCs w:val="22"/>
        </w:rPr>
        <w:t xml:space="preserve">; </w:t>
      </w:r>
    </w:p>
    <w:p w14:paraId="216AD147" w14:textId="77777777" w:rsidR="00D97D67" w:rsidRDefault="0033005E">
      <w:pPr>
        <w:numPr>
          <w:ilvl w:val="1"/>
          <w:numId w:val="1"/>
        </w:numPr>
        <w:spacing w:before="0" w:after="0" w:line="276" w:lineRule="auto"/>
        <w:jc w:val="both"/>
        <w:rPr>
          <w:sz w:val="22"/>
          <w:szCs w:val="22"/>
        </w:rPr>
      </w:pPr>
      <w:r>
        <w:rPr>
          <w:sz w:val="22"/>
          <w:szCs w:val="22"/>
        </w:rPr>
        <w:t>Depozitarul Central;</w:t>
      </w:r>
    </w:p>
    <w:p w14:paraId="19EB4805" w14:textId="247464F7" w:rsidR="00D97D67" w:rsidRDefault="0033005E">
      <w:pPr>
        <w:numPr>
          <w:ilvl w:val="1"/>
          <w:numId w:val="1"/>
        </w:numPr>
        <w:spacing w:before="0" w:after="0" w:line="276" w:lineRule="auto"/>
        <w:jc w:val="both"/>
        <w:rPr>
          <w:sz w:val="22"/>
          <w:szCs w:val="22"/>
        </w:rPr>
      </w:pPr>
      <w:bookmarkStart w:id="61" w:name="_Hlk126920618"/>
      <w:r>
        <w:rPr>
          <w:sz w:val="22"/>
          <w:szCs w:val="22"/>
        </w:rPr>
        <w:t>orice ale instituții cu rol de reglementare</w:t>
      </w:r>
      <w:bookmarkEnd w:id="61"/>
      <w:r w:rsidR="00A66EE9">
        <w:rPr>
          <w:sz w:val="22"/>
          <w:szCs w:val="22"/>
        </w:rPr>
        <w:t xml:space="preserve"> în domeniu</w:t>
      </w:r>
      <w:r>
        <w:rPr>
          <w:sz w:val="22"/>
          <w:szCs w:val="22"/>
        </w:rPr>
        <w:t>.</w:t>
      </w:r>
    </w:p>
    <w:p w14:paraId="7236AD46" w14:textId="77777777" w:rsidR="00D97D67" w:rsidRDefault="0033005E">
      <w:pPr>
        <w:numPr>
          <w:ilvl w:val="0"/>
          <w:numId w:val="1"/>
        </w:numPr>
        <w:spacing w:before="0" w:after="0" w:line="276" w:lineRule="auto"/>
        <w:jc w:val="both"/>
        <w:rPr>
          <w:sz w:val="22"/>
          <w:szCs w:val="22"/>
        </w:rPr>
      </w:pPr>
      <w:r>
        <w:rPr>
          <w:color w:val="000000"/>
          <w:sz w:val="22"/>
          <w:szCs w:val="22"/>
        </w:rPr>
        <w:t>cheltuieli aferente achiziționării de servicii de consultanță juridică cu privire la prospectul și activitățile premergătoare listării la Bursa de Valori București;</w:t>
      </w:r>
    </w:p>
    <w:p w14:paraId="36A23EE1" w14:textId="77777777" w:rsidR="00D97D67" w:rsidRDefault="0033005E">
      <w:pPr>
        <w:numPr>
          <w:ilvl w:val="0"/>
          <w:numId w:val="1"/>
        </w:numPr>
        <w:spacing w:before="0" w:after="0" w:line="276" w:lineRule="auto"/>
        <w:jc w:val="both"/>
        <w:rPr>
          <w:color w:val="000000"/>
          <w:sz w:val="22"/>
          <w:szCs w:val="22"/>
        </w:rPr>
      </w:pPr>
      <w:r>
        <w:rPr>
          <w:color w:val="000000"/>
          <w:sz w:val="22"/>
          <w:szCs w:val="22"/>
        </w:rPr>
        <w:t>cheltuieli aferente achiziționării de servicii de audit financiar și consultanță financiar contabilă;</w:t>
      </w:r>
    </w:p>
    <w:p w14:paraId="09531FAC" w14:textId="77777777" w:rsidR="00D97D67" w:rsidRDefault="0033005E">
      <w:pPr>
        <w:numPr>
          <w:ilvl w:val="0"/>
          <w:numId w:val="1"/>
        </w:numPr>
        <w:spacing w:before="0" w:after="0" w:line="276" w:lineRule="auto"/>
        <w:jc w:val="both"/>
        <w:rPr>
          <w:color w:val="000000"/>
          <w:sz w:val="22"/>
          <w:szCs w:val="22"/>
        </w:rPr>
      </w:pPr>
      <w:r>
        <w:rPr>
          <w:color w:val="000000"/>
          <w:sz w:val="22"/>
          <w:szCs w:val="22"/>
        </w:rPr>
        <w:t xml:space="preserve">cheltuieli cu achiziția de servicii de intermediere a ofertei publice inițiale primare în vederea </w:t>
      </w:r>
      <w:bookmarkStart w:id="62" w:name="_Hlk126693168"/>
      <w:r>
        <w:rPr>
          <w:color w:val="000000"/>
          <w:sz w:val="22"/>
          <w:szCs w:val="22"/>
        </w:rPr>
        <w:t>admiterii la tranzacționare la Bursa de Valori București</w:t>
      </w:r>
      <w:bookmarkEnd w:id="62"/>
      <w:r>
        <w:rPr>
          <w:color w:val="000000"/>
          <w:sz w:val="22"/>
          <w:szCs w:val="22"/>
        </w:rPr>
        <w:t>, de la un furnizor autorizat ca societate de servicii de investiții financiare de o autoritate de reglementare din cadrul Uniunii Europene;</w:t>
      </w:r>
    </w:p>
    <w:p w14:paraId="019B0046" w14:textId="77777777" w:rsidR="00D97D67" w:rsidRDefault="0033005E">
      <w:pPr>
        <w:numPr>
          <w:ilvl w:val="0"/>
          <w:numId w:val="1"/>
        </w:numPr>
        <w:spacing w:before="0" w:after="0" w:line="276" w:lineRule="auto"/>
        <w:jc w:val="both"/>
        <w:rPr>
          <w:color w:val="000000"/>
          <w:sz w:val="22"/>
          <w:szCs w:val="22"/>
        </w:rPr>
      </w:pPr>
      <w:r>
        <w:rPr>
          <w:color w:val="000000"/>
          <w:sz w:val="22"/>
          <w:szCs w:val="22"/>
        </w:rPr>
        <w:t>cheltuieli cu achiziția de servicii de consultanță pentru raportul de sustenabilitate și rating ESG, dacă este cazul;</w:t>
      </w:r>
    </w:p>
    <w:p w14:paraId="32662764" w14:textId="4DCF1439" w:rsidR="00D97D67" w:rsidRDefault="00245BB1" w:rsidP="00245BB1">
      <w:pPr>
        <w:numPr>
          <w:ilvl w:val="0"/>
          <w:numId w:val="1"/>
        </w:numPr>
        <w:spacing w:before="0" w:after="0" w:line="276" w:lineRule="auto"/>
        <w:jc w:val="both"/>
        <w:rPr>
          <w:color w:val="000000"/>
          <w:sz w:val="22"/>
          <w:szCs w:val="22"/>
        </w:rPr>
      </w:pPr>
      <w:r w:rsidRPr="00245BB1">
        <w:rPr>
          <w:color w:val="000000"/>
          <w:sz w:val="22"/>
          <w:szCs w:val="22"/>
        </w:rPr>
        <w:t>cheltuieli legate de adaptarea funcțiilor si proceselor interne ale întreprinderilor pentru a se alinia cerințelor investitorilor din piețele publice de capital, în special prin educația profesională a angajaților pe teme precis definite precum: guvernanță corporativă, implementarea standardelor de raportare ESG, relații cu investitorii. Aceste tipuri de cheltuieli se pot angaja atât în perioada premergătoare obținerii statutului de companie publică, cât și ulterior listării efective</w:t>
      </w:r>
      <w:r w:rsidR="0033005E">
        <w:rPr>
          <w:color w:val="000000"/>
          <w:sz w:val="22"/>
          <w:szCs w:val="22"/>
        </w:rPr>
        <w:t>.</w:t>
      </w:r>
      <w:bookmarkStart w:id="63" w:name="_Hlk126920651"/>
      <w:bookmarkEnd w:id="63"/>
    </w:p>
    <w:p w14:paraId="081F4104" w14:textId="41B52F36" w:rsidR="00012702" w:rsidRDefault="0033005E">
      <w:pPr>
        <w:spacing w:after="0" w:line="276" w:lineRule="auto"/>
        <w:jc w:val="both"/>
        <w:rPr>
          <w:sz w:val="22"/>
          <w:szCs w:val="22"/>
        </w:rPr>
      </w:pPr>
      <w:r>
        <w:rPr>
          <w:sz w:val="22"/>
          <w:szCs w:val="22"/>
        </w:rPr>
        <w:t xml:space="preserve">(3) </w:t>
      </w:r>
      <w:r w:rsidR="00012702" w:rsidRPr="00012702">
        <w:rPr>
          <w:sz w:val="22"/>
          <w:szCs w:val="22"/>
        </w:rPr>
        <w:t xml:space="preserve">În cadrul </w:t>
      </w:r>
      <w:r w:rsidR="00012702">
        <w:rPr>
          <w:sz w:val="22"/>
          <w:szCs w:val="22"/>
        </w:rPr>
        <w:t>prezentului apel</w:t>
      </w:r>
      <w:r w:rsidR="00012702" w:rsidRPr="00012702">
        <w:rPr>
          <w:sz w:val="22"/>
          <w:szCs w:val="22"/>
        </w:rPr>
        <w:t xml:space="preserve"> pot fi finanțate și cheltuieli eligibile </w:t>
      </w:r>
      <w:r w:rsidR="00B4650C">
        <w:rPr>
          <w:sz w:val="22"/>
          <w:szCs w:val="22"/>
        </w:rPr>
        <w:t>angajate</w:t>
      </w:r>
      <w:r w:rsidR="00B4650C" w:rsidRPr="00012702">
        <w:rPr>
          <w:sz w:val="22"/>
          <w:szCs w:val="22"/>
        </w:rPr>
        <w:t xml:space="preserve"> </w:t>
      </w:r>
      <w:r w:rsidR="00012702" w:rsidRPr="00012702">
        <w:rPr>
          <w:sz w:val="22"/>
          <w:szCs w:val="22"/>
        </w:rPr>
        <w:t>înainte de semnarea contractului de finanțare, începând cu data de 01.02.2020, dacă demersul de admitere la tranzacționare la Bursa de Valori București nu a fost finalizat înainte de semnarea contractului de finanțare.</w:t>
      </w:r>
    </w:p>
    <w:p w14:paraId="1401F662" w14:textId="1702C46D" w:rsidR="00D97D67" w:rsidRDefault="00012702">
      <w:pPr>
        <w:spacing w:after="0" w:line="276" w:lineRule="auto"/>
        <w:jc w:val="both"/>
        <w:rPr>
          <w:sz w:val="22"/>
          <w:szCs w:val="22"/>
        </w:rPr>
      </w:pPr>
      <w:r>
        <w:rPr>
          <w:sz w:val="22"/>
          <w:szCs w:val="22"/>
        </w:rPr>
        <w:t xml:space="preserve">(4) </w:t>
      </w:r>
      <w:r w:rsidR="0033005E">
        <w:rPr>
          <w:sz w:val="22"/>
          <w:szCs w:val="22"/>
        </w:rPr>
        <w:t>Valoarea ajutorului de minimis pentru cheltuielile prevăzute la alin. (2) nu poate depăși</w:t>
      </w:r>
      <w:r w:rsidR="0033005E">
        <w:rPr>
          <w:b/>
          <w:i/>
          <w:sz w:val="22"/>
          <w:szCs w:val="22"/>
        </w:rPr>
        <w:t xml:space="preserve"> </w:t>
      </w:r>
      <w:r w:rsidR="0033005E">
        <w:rPr>
          <w:bCs/>
          <w:iCs/>
          <w:sz w:val="22"/>
          <w:szCs w:val="22"/>
        </w:rPr>
        <w:t>procentul de maxim 70% din cheltuielile eligibile,</w:t>
      </w:r>
      <w:r w:rsidR="0033005E">
        <w:rPr>
          <w:bCs/>
          <w:iCs/>
        </w:rPr>
        <w:t xml:space="preserve"> </w:t>
      </w:r>
      <w:r w:rsidR="0033005E">
        <w:rPr>
          <w:bCs/>
          <w:iCs/>
          <w:sz w:val="22"/>
          <w:szCs w:val="22"/>
        </w:rPr>
        <w:t xml:space="preserve">așa cum sunt ele definite prin prezentul ghid, dar nu mai mult de 8% din valoarea subscrierilor ofertei publice inițiale primare, </w:t>
      </w:r>
      <w:r w:rsidR="0033005E">
        <w:rPr>
          <w:sz w:val="22"/>
          <w:szCs w:val="22"/>
        </w:rPr>
        <w:t xml:space="preserve">în limita sumei de 25.000 euro în cazul admiterii la tranzacționare prin </w:t>
      </w:r>
      <w:r w:rsidR="0033005E">
        <w:rPr>
          <w:color w:val="000000"/>
          <w:sz w:val="22"/>
          <w:szCs w:val="22"/>
        </w:rPr>
        <w:t>Sistemul Multilateral de Tranzacționare</w:t>
      </w:r>
      <w:r w:rsidR="0033005E">
        <w:rPr>
          <w:sz w:val="22"/>
          <w:szCs w:val="22"/>
        </w:rPr>
        <w:t>, respectiv în limita sumei de 200.000 euro în cazul admiterii la tranzacționare prin Piața Reglementată.</w:t>
      </w:r>
    </w:p>
    <w:p w14:paraId="2A55BE6B" w14:textId="77777777" w:rsidR="00D97D67" w:rsidRDefault="00D97D67">
      <w:pPr>
        <w:spacing w:before="0" w:after="0" w:line="276" w:lineRule="auto"/>
        <w:jc w:val="both"/>
        <w:rPr>
          <w:sz w:val="22"/>
          <w:szCs w:val="22"/>
        </w:rPr>
      </w:pPr>
    </w:p>
    <w:p w14:paraId="16D0E866" w14:textId="77777777" w:rsidR="00D97D67" w:rsidRDefault="0033005E">
      <w:pPr>
        <w:spacing w:before="0" w:after="60" w:line="276" w:lineRule="auto"/>
        <w:jc w:val="both"/>
        <w:rPr>
          <w:i/>
          <w:iCs/>
          <w:sz w:val="22"/>
          <w:szCs w:val="22"/>
        </w:rPr>
      </w:pPr>
      <w:r>
        <w:rPr>
          <w:i/>
          <w:iCs/>
          <w:sz w:val="22"/>
          <w:szCs w:val="22"/>
        </w:rPr>
        <w:t>NOTĂ:</w:t>
      </w:r>
    </w:p>
    <w:p w14:paraId="6770559D" w14:textId="77777777" w:rsidR="00D97D67" w:rsidRDefault="0033005E">
      <w:pPr>
        <w:spacing w:before="0" w:after="60" w:line="276" w:lineRule="auto"/>
        <w:jc w:val="both"/>
        <w:rPr>
          <w:i/>
          <w:iCs/>
          <w:sz w:val="22"/>
          <w:szCs w:val="22"/>
        </w:rPr>
      </w:pPr>
      <w:r>
        <w:rPr>
          <w:i/>
          <w:iCs/>
          <w:sz w:val="22"/>
          <w:szCs w:val="22"/>
        </w:rPr>
        <w:t>Valoarea TVA aferentă cheltuielilor eligibile, în cazul în care nu sunt cheltuieli deductibile, este suportată din bugetul de stat (art. 13 alin. b) din OUG nr. 124/2021).</w:t>
      </w:r>
    </w:p>
    <w:p w14:paraId="5B914997" w14:textId="77777777" w:rsidR="00D97D67" w:rsidRDefault="00D97D67">
      <w:pPr>
        <w:spacing w:before="0" w:after="60" w:line="276" w:lineRule="auto"/>
        <w:jc w:val="both"/>
        <w:rPr>
          <w:sz w:val="22"/>
          <w:szCs w:val="22"/>
        </w:rPr>
      </w:pPr>
    </w:p>
    <w:p w14:paraId="6FC112B9" w14:textId="77777777" w:rsidR="00D97D67" w:rsidRDefault="0033005E">
      <w:pPr>
        <w:spacing w:before="0" w:after="60" w:line="276" w:lineRule="auto"/>
        <w:jc w:val="both"/>
        <w:rPr>
          <w:sz w:val="22"/>
          <w:szCs w:val="22"/>
        </w:rPr>
      </w:pPr>
      <w:r>
        <w:rPr>
          <w:sz w:val="22"/>
          <w:szCs w:val="22"/>
        </w:rPr>
        <w:lastRenderedPageBreak/>
        <w:t xml:space="preserve">Cheltuieli cu activitățile obligatorii de informare și publicitate, ce derivă exclusiv din Manualul de identitate vizuală privind operațiunile finanțate din Mecanismul de Rederesare și Reziliență definite în conformitate cu prevederile art. 34 din Regulamentul (UE) 2021/241 de instituire a Mecanismului de Rederesare și Reziliență, cu modificările și completările ulterioare, sunt obligatorii și vor fi suportate de beneficiar. </w:t>
      </w:r>
    </w:p>
    <w:p w14:paraId="5CF8407C" w14:textId="77777777" w:rsidR="00D97D67" w:rsidRDefault="0033005E">
      <w:pPr>
        <w:spacing w:line="276" w:lineRule="auto"/>
        <w:jc w:val="both"/>
        <w:rPr>
          <w:iCs/>
          <w:sz w:val="22"/>
          <w:szCs w:val="22"/>
        </w:rPr>
      </w:pPr>
      <w:r>
        <w:rPr>
          <w:iCs/>
          <w:sz w:val="22"/>
          <w:szCs w:val="22"/>
        </w:rPr>
        <w:t>Beneficiarii care nu finalizează proiectul în perioada de eligibilitate a cheltuielilor vor suporta din bugetul propriu sumele necesare finalizării proiectelor după această perioadă (art. 24. Alin. 4 din ORDONANŢĂ DE URGENŢĂ nr. 124 din 13 decembrie 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w:t>
      </w:r>
    </w:p>
    <w:p w14:paraId="3ACEC9DC" w14:textId="77777777" w:rsidR="00D97D67" w:rsidRDefault="0033005E">
      <w:pPr>
        <w:spacing w:before="0" w:after="0" w:line="276" w:lineRule="auto"/>
        <w:jc w:val="both"/>
        <w:rPr>
          <w:color w:val="000000"/>
          <w:sz w:val="22"/>
          <w:szCs w:val="22"/>
        </w:rPr>
      </w:pPr>
      <w:r>
        <w:rPr>
          <w:i/>
          <w:color w:val="000000"/>
          <w:sz w:val="22"/>
          <w:szCs w:val="22"/>
        </w:rPr>
        <w:t>ATENȚIE! Este necesară justificarea bugetului potrivit cererii de finanțare.</w:t>
      </w:r>
    </w:p>
    <w:p w14:paraId="2A22DD95" w14:textId="77777777" w:rsidR="00D97D67" w:rsidRDefault="00D97D67">
      <w:pPr>
        <w:spacing w:before="0" w:after="60" w:line="276" w:lineRule="auto"/>
        <w:jc w:val="both"/>
        <w:rPr>
          <w:sz w:val="22"/>
          <w:szCs w:val="22"/>
        </w:rPr>
      </w:pPr>
    </w:p>
    <w:p w14:paraId="169B5CBF" w14:textId="77777777" w:rsidR="00D97D67" w:rsidRDefault="0033005E">
      <w:pPr>
        <w:pStyle w:val="Heading1"/>
        <w:numPr>
          <w:ilvl w:val="0"/>
          <w:numId w:val="19"/>
        </w:numPr>
        <w:spacing w:before="0" w:after="0" w:line="276" w:lineRule="auto"/>
        <w:ind w:left="72"/>
        <w:jc w:val="both"/>
        <w:rPr>
          <w:sz w:val="22"/>
          <w:szCs w:val="22"/>
        </w:rPr>
      </w:pPr>
      <w:bookmarkStart w:id="64" w:name="_qsh70q"/>
      <w:bookmarkStart w:id="65" w:name="_Toc127895912"/>
      <w:bookmarkEnd w:id="64"/>
      <w:r>
        <w:rPr>
          <w:color w:val="7030A0"/>
          <w:sz w:val="22"/>
          <w:szCs w:val="22"/>
        </w:rPr>
        <w:t>COMPLETAREA CERERII DE FINANTARE</w:t>
      </w:r>
      <w:bookmarkEnd w:id="65"/>
    </w:p>
    <w:p w14:paraId="6141C707" w14:textId="77777777" w:rsidR="00D97D67" w:rsidRDefault="00D97D67">
      <w:pPr>
        <w:spacing w:before="0" w:after="0" w:line="276" w:lineRule="auto"/>
        <w:jc w:val="both"/>
        <w:rPr>
          <w:sz w:val="22"/>
          <w:szCs w:val="22"/>
        </w:rPr>
      </w:pPr>
    </w:p>
    <w:p w14:paraId="337D47DD" w14:textId="77777777" w:rsidR="00D97D67" w:rsidRDefault="0033005E">
      <w:pPr>
        <w:spacing w:before="0" w:after="0" w:line="276" w:lineRule="auto"/>
        <w:jc w:val="both"/>
        <w:rPr>
          <w:color w:val="000000"/>
          <w:sz w:val="22"/>
          <w:szCs w:val="22"/>
        </w:rPr>
      </w:pPr>
      <w:r>
        <w:rPr>
          <w:color w:val="000000"/>
          <w:sz w:val="22"/>
          <w:szCs w:val="22"/>
        </w:rPr>
        <w:t>Cererea de finanțare care se va transmite în format pdf., sub semnătură electronică extinsă, certificată în conformitate cu prevederile legale în vigoare, a reprezentantului legal al solicitantului de finanțare sau după caz, a persoanei împuternicite de către acesta și va fi însoțită un set de documente completate sau, după caz, scanate, salvate în format pdf., semnate digital cu semnătură electronică, certificată în conformitate cu prevederile legale în vigoare, a reprezentantului legal al solicitantului de finanțare sau a persoanei împuternicite de către acesta, care sustine si probează datele și informațiile prezentate în cererea de finanțare.</w:t>
      </w:r>
    </w:p>
    <w:p w14:paraId="683AA779" w14:textId="77777777" w:rsidR="00D97D67" w:rsidRDefault="00D97D67">
      <w:pPr>
        <w:spacing w:before="0" w:after="0" w:line="276" w:lineRule="auto"/>
        <w:jc w:val="both"/>
        <w:rPr>
          <w:sz w:val="22"/>
          <w:szCs w:val="22"/>
        </w:rPr>
      </w:pPr>
    </w:p>
    <w:p w14:paraId="2D37C405" w14:textId="77777777" w:rsidR="00D97D67" w:rsidRDefault="0033005E">
      <w:pPr>
        <w:spacing w:before="0" w:after="0" w:line="276" w:lineRule="auto"/>
        <w:jc w:val="both"/>
        <w:rPr>
          <w:sz w:val="22"/>
          <w:szCs w:val="22"/>
        </w:rPr>
      </w:pPr>
      <w:r>
        <w:rPr>
          <w:sz w:val="22"/>
          <w:szCs w:val="22"/>
        </w:rPr>
        <w:t xml:space="preserve">Documentele depuse prin platforma </w:t>
      </w:r>
      <w:r>
        <w:rPr>
          <w:color w:val="548DD4" w:themeColor="text2" w:themeTint="99"/>
          <w:sz w:val="22"/>
          <w:szCs w:val="22"/>
          <w:u w:val="single"/>
        </w:rPr>
        <w:t>https://proiecte.pnrr.gov.ro</w:t>
      </w:r>
      <w:r>
        <w:rPr>
          <w:color w:val="548DD4" w:themeColor="text2" w:themeTint="99"/>
          <w:sz w:val="22"/>
          <w:szCs w:val="22"/>
        </w:rPr>
        <w:t xml:space="preserve"> </w:t>
      </w:r>
      <w:r>
        <w:rPr>
          <w:sz w:val="22"/>
          <w:szCs w:val="22"/>
        </w:rPr>
        <w:t>care însoțesc cererea de finanțare trebuie să fie lizibile și complete.</w:t>
      </w:r>
    </w:p>
    <w:p w14:paraId="4F67BF58" w14:textId="77777777" w:rsidR="00D97D67" w:rsidRDefault="00D97D67">
      <w:pPr>
        <w:spacing w:before="0" w:after="0" w:line="276" w:lineRule="auto"/>
        <w:jc w:val="both"/>
        <w:rPr>
          <w:sz w:val="22"/>
          <w:szCs w:val="22"/>
        </w:rPr>
      </w:pPr>
    </w:p>
    <w:p w14:paraId="5A247067" w14:textId="77777777" w:rsidR="00D97D67" w:rsidRDefault="0033005E">
      <w:pPr>
        <w:pStyle w:val="Heading2"/>
        <w:numPr>
          <w:ilvl w:val="1"/>
          <w:numId w:val="19"/>
        </w:numPr>
        <w:spacing w:before="0" w:after="0" w:line="276" w:lineRule="auto"/>
        <w:jc w:val="both"/>
        <w:rPr>
          <w:color w:val="7030A0"/>
          <w:sz w:val="22"/>
          <w:szCs w:val="22"/>
        </w:rPr>
      </w:pPr>
      <w:bookmarkStart w:id="66" w:name="_3as4poj"/>
      <w:bookmarkStart w:id="67" w:name="_Toc127895913"/>
      <w:bookmarkEnd w:id="66"/>
      <w:r>
        <w:rPr>
          <w:color w:val="7030A0"/>
          <w:sz w:val="22"/>
          <w:szCs w:val="22"/>
        </w:rPr>
        <w:t>Limba utilizată în completarea cererii de finanțare</w:t>
      </w:r>
      <w:bookmarkEnd w:id="67"/>
    </w:p>
    <w:p w14:paraId="42F90CAA" w14:textId="77777777" w:rsidR="00D97D67" w:rsidRDefault="0033005E">
      <w:pPr>
        <w:spacing w:before="0" w:after="0" w:line="276" w:lineRule="auto"/>
        <w:jc w:val="both"/>
        <w:rPr>
          <w:color w:val="000000"/>
          <w:sz w:val="22"/>
          <w:szCs w:val="22"/>
        </w:rPr>
      </w:pPr>
      <w:r>
        <w:rPr>
          <w:color w:val="000000"/>
          <w:sz w:val="22"/>
          <w:szCs w:val="22"/>
        </w:rPr>
        <w:t>Limba utilizată în completarea cererii de finanțare și în anexele acesteia este limba română.</w:t>
      </w:r>
    </w:p>
    <w:p w14:paraId="6767A927" w14:textId="77777777" w:rsidR="00D97D67" w:rsidRDefault="00D97D67">
      <w:pPr>
        <w:spacing w:before="0" w:after="0" w:line="276" w:lineRule="auto"/>
        <w:jc w:val="both"/>
        <w:rPr>
          <w:sz w:val="22"/>
          <w:szCs w:val="22"/>
        </w:rPr>
      </w:pPr>
    </w:p>
    <w:p w14:paraId="0ED11D61" w14:textId="77777777" w:rsidR="00D97D67" w:rsidRDefault="0033005E">
      <w:pPr>
        <w:pStyle w:val="Heading2"/>
        <w:spacing w:before="0" w:after="0" w:line="276" w:lineRule="auto"/>
        <w:jc w:val="both"/>
        <w:rPr>
          <w:sz w:val="22"/>
          <w:szCs w:val="22"/>
        </w:rPr>
      </w:pPr>
      <w:bookmarkStart w:id="68" w:name="_1pxezwc"/>
      <w:bookmarkStart w:id="69" w:name="_Toc127895914"/>
      <w:bookmarkEnd w:id="68"/>
      <w:r>
        <w:rPr>
          <w:color w:val="7030A0"/>
          <w:sz w:val="22"/>
          <w:szCs w:val="22"/>
        </w:rPr>
        <w:t>6.2 Anexele la cerere de finanţare aplicabile prezentului apel</w:t>
      </w:r>
      <w:bookmarkEnd w:id="69"/>
    </w:p>
    <w:p w14:paraId="0760CE69" w14:textId="77777777" w:rsidR="00D97D67" w:rsidRDefault="0033005E">
      <w:pPr>
        <w:spacing w:line="276" w:lineRule="auto"/>
        <w:jc w:val="both"/>
        <w:rPr>
          <w:sz w:val="22"/>
          <w:szCs w:val="22"/>
        </w:rPr>
      </w:pPr>
      <w:r>
        <w:rPr>
          <w:sz w:val="22"/>
          <w:szCs w:val="22"/>
        </w:rPr>
        <w:t xml:space="preserve">Documentele enumerate mai jos se vor transmite obligatoriu prin platforma pentru depunerea proiectelor de investiții finanțate în cadrul Planului Național de Redresare și Reziliență. Platforma poate fi accesată la următorul link: </w:t>
      </w:r>
      <w:hyperlink r:id="rId15">
        <w:r>
          <w:rPr>
            <w:color w:val="0000FF"/>
            <w:sz w:val="22"/>
            <w:szCs w:val="22"/>
            <w:u w:val="single"/>
          </w:rPr>
          <w:t>https://proiecte.pnrr.gov.ro</w:t>
        </w:r>
      </w:hyperlink>
      <w:r>
        <w:rPr>
          <w:sz w:val="22"/>
          <w:szCs w:val="22"/>
        </w:rPr>
        <w:t xml:space="preserve"> .</w:t>
      </w:r>
    </w:p>
    <w:p w14:paraId="27DB4027" w14:textId="77777777" w:rsidR="00D97D67" w:rsidRDefault="0033005E">
      <w:pPr>
        <w:spacing w:after="0" w:line="276" w:lineRule="auto"/>
        <w:jc w:val="both"/>
        <w:rPr>
          <w:b/>
          <w:sz w:val="22"/>
          <w:szCs w:val="22"/>
          <w:highlight w:val="lightGray"/>
        </w:rPr>
      </w:pPr>
      <w:r>
        <w:rPr>
          <w:b/>
          <w:sz w:val="22"/>
          <w:szCs w:val="22"/>
          <w:highlight w:val="lightGray"/>
        </w:rPr>
        <w:t xml:space="preserve">1) Documentele de identificare ale solicitantului </w:t>
      </w:r>
    </w:p>
    <w:p w14:paraId="2138DFE0" w14:textId="77777777" w:rsidR="00D97D67" w:rsidRDefault="0033005E">
      <w:pPr>
        <w:shd w:val="clear" w:color="auto" w:fill="E6E6E6"/>
        <w:spacing w:before="0" w:after="0" w:line="276" w:lineRule="auto"/>
        <w:jc w:val="both"/>
        <w:rPr>
          <w:sz w:val="22"/>
          <w:szCs w:val="22"/>
        </w:rPr>
      </w:pPr>
      <w:r>
        <w:rPr>
          <w:color w:val="000000"/>
          <w:sz w:val="22"/>
          <w:szCs w:val="22"/>
        </w:rPr>
        <w:t>[</w:t>
      </w:r>
      <w:r>
        <w:rPr>
          <w:i/>
          <w:color w:val="000000"/>
          <w:sz w:val="22"/>
          <w:szCs w:val="22"/>
        </w:rPr>
        <w:t>se încarcă în format exclusiv .pdf de către solicitant</w:t>
      </w:r>
      <w:r>
        <w:rPr>
          <w:color w:val="000000"/>
          <w:sz w:val="22"/>
          <w:szCs w:val="22"/>
        </w:rPr>
        <w:t xml:space="preserve">]  </w:t>
      </w:r>
    </w:p>
    <w:p w14:paraId="1DF167B3" w14:textId="77777777" w:rsidR="00D97D67" w:rsidRDefault="0033005E">
      <w:pPr>
        <w:spacing w:line="276" w:lineRule="auto"/>
        <w:jc w:val="both"/>
        <w:rPr>
          <w:sz w:val="22"/>
          <w:szCs w:val="22"/>
        </w:rPr>
      </w:pPr>
      <w:r>
        <w:rPr>
          <w:sz w:val="22"/>
          <w:szCs w:val="22"/>
        </w:rPr>
        <w:t>Se va transmite certificatul de înregistrare.</w:t>
      </w:r>
    </w:p>
    <w:p w14:paraId="5123F0E7" w14:textId="77777777" w:rsidR="00D97D67" w:rsidRDefault="0033005E">
      <w:pPr>
        <w:spacing w:after="0" w:line="276" w:lineRule="auto"/>
        <w:jc w:val="both"/>
        <w:rPr>
          <w:b/>
          <w:sz w:val="22"/>
          <w:szCs w:val="22"/>
          <w:highlight w:val="lightGray"/>
        </w:rPr>
      </w:pPr>
      <w:r>
        <w:rPr>
          <w:b/>
          <w:sz w:val="22"/>
          <w:szCs w:val="22"/>
          <w:highlight w:val="lightGray"/>
        </w:rPr>
        <w:t>2) Documente privind identificarea reprezentantului legal al solicitantului</w:t>
      </w:r>
    </w:p>
    <w:p w14:paraId="6ADDB491" w14:textId="77777777" w:rsidR="00D97D67" w:rsidRDefault="0033005E">
      <w:pPr>
        <w:shd w:val="clear" w:color="auto" w:fill="E6E6E6"/>
        <w:spacing w:before="0" w:after="0" w:line="276" w:lineRule="auto"/>
        <w:jc w:val="both"/>
        <w:rPr>
          <w:sz w:val="22"/>
          <w:szCs w:val="22"/>
        </w:rPr>
      </w:pPr>
      <w:r>
        <w:rPr>
          <w:color w:val="000000"/>
          <w:sz w:val="22"/>
          <w:szCs w:val="22"/>
        </w:rPr>
        <w:t>[</w:t>
      </w:r>
      <w:r>
        <w:rPr>
          <w:i/>
          <w:color w:val="000000"/>
          <w:sz w:val="22"/>
          <w:szCs w:val="22"/>
        </w:rPr>
        <w:t>se transmite în format exclusiv .pdf de către solicitant</w:t>
      </w:r>
      <w:r>
        <w:rPr>
          <w:color w:val="000000"/>
          <w:sz w:val="22"/>
          <w:szCs w:val="22"/>
        </w:rPr>
        <w:t xml:space="preserve">] </w:t>
      </w:r>
    </w:p>
    <w:p w14:paraId="56651908" w14:textId="77777777" w:rsidR="00D97D67" w:rsidRDefault="0033005E">
      <w:pPr>
        <w:spacing w:after="0" w:line="276" w:lineRule="auto"/>
        <w:jc w:val="both"/>
        <w:rPr>
          <w:sz w:val="22"/>
          <w:szCs w:val="22"/>
        </w:rPr>
      </w:pPr>
      <w:r>
        <w:rPr>
          <w:sz w:val="22"/>
          <w:szCs w:val="22"/>
        </w:rPr>
        <w:t xml:space="preserve">Pentru reprezentantul legal al solicitantului se va transmite o copie a cărții de identitate a acestuia. În cazul în care reprezentantul legal împuternicește o altă persoană să depună cererea de finanțare și/sau să semneze și să implementeze contractul de finanțare, se va transmite și </w:t>
      </w:r>
      <w:r>
        <w:rPr>
          <w:sz w:val="22"/>
          <w:szCs w:val="22"/>
        </w:rPr>
        <w:lastRenderedPageBreak/>
        <w:t>dovada împuternicirii acestuia, fie semnată electronic de reprezentantul legal și împuternicit, fie autentificată de către un notar (Modelul H).</w:t>
      </w:r>
    </w:p>
    <w:p w14:paraId="7F7E3992" w14:textId="77777777" w:rsidR="00D97D67" w:rsidRDefault="00D97D67">
      <w:pPr>
        <w:spacing w:after="0" w:line="276" w:lineRule="auto"/>
        <w:jc w:val="both"/>
        <w:rPr>
          <w:sz w:val="22"/>
          <w:szCs w:val="22"/>
        </w:rPr>
      </w:pPr>
    </w:p>
    <w:p w14:paraId="287384EF" w14:textId="0CA80BD4" w:rsidR="00D97D67" w:rsidRDefault="0033005E">
      <w:pPr>
        <w:spacing w:after="0" w:line="276" w:lineRule="auto"/>
        <w:jc w:val="both"/>
        <w:rPr>
          <w:b/>
          <w:sz w:val="22"/>
          <w:szCs w:val="22"/>
          <w:highlight w:val="lightGray"/>
        </w:rPr>
      </w:pPr>
      <w:r>
        <w:rPr>
          <w:b/>
          <w:sz w:val="22"/>
          <w:szCs w:val="22"/>
          <w:highlight w:val="lightGray"/>
        </w:rPr>
        <w:t xml:space="preserve">3) Declarații – Anexa </w:t>
      </w:r>
      <w:r w:rsidR="00720AD9">
        <w:rPr>
          <w:b/>
          <w:sz w:val="22"/>
          <w:szCs w:val="22"/>
        </w:rPr>
        <w:t>8</w:t>
      </w:r>
    </w:p>
    <w:p w14:paraId="72BF9811" w14:textId="77777777" w:rsidR="00D97D67" w:rsidRDefault="0033005E">
      <w:pPr>
        <w:spacing w:after="0" w:line="276" w:lineRule="auto"/>
        <w:jc w:val="both"/>
        <w:rPr>
          <w:sz w:val="22"/>
          <w:szCs w:val="22"/>
        </w:rPr>
      </w:pPr>
      <w:r>
        <w:rPr>
          <w:sz w:val="22"/>
          <w:szCs w:val="22"/>
        </w:rPr>
        <w:t>[</w:t>
      </w:r>
      <w:r>
        <w:rPr>
          <w:i/>
          <w:iCs/>
          <w:sz w:val="22"/>
          <w:szCs w:val="22"/>
        </w:rPr>
        <w:t>se completează, se salvează și se semnează electronic.</w:t>
      </w:r>
      <w:r>
        <w:rPr>
          <w:sz w:val="22"/>
          <w:szCs w:val="22"/>
        </w:rPr>
        <w:t xml:space="preserve"> </w:t>
      </w:r>
      <w:r>
        <w:rPr>
          <w:i/>
          <w:sz w:val="22"/>
          <w:szCs w:val="22"/>
        </w:rPr>
        <w:t>Atenție! Declarațiile nu se vor scana după  ce au fost semnate electronic</w:t>
      </w:r>
      <w:r>
        <w:rPr>
          <w:sz w:val="22"/>
          <w:szCs w:val="22"/>
        </w:rPr>
        <w:t>]</w:t>
      </w:r>
    </w:p>
    <w:p w14:paraId="3B39BCD0" w14:textId="77777777" w:rsidR="00D97D67" w:rsidRDefault="0033005E">
      <w:pPr>
        <w:numPr>
          <w:ilvl w:val="0"/>
          <w:numId w:val="28"/>
        </w:numPr>
        <w:spacing w:after="0" w:line="276" w:lineRule="auto"/>
        <w:ind w:left="426"/>
        <w:jc w:val="both"/>
        <w:rPr>
          <w:sz w:val="22"/>
          <w:szCs w:val="22"/>
        </w:rPr>
      </w:pPr>
      <w:r>
        <w:rPr>
          <w:color w:val="000000"/>
          <w:sz w:val="22"/>
          <w:szCs w:val="22"/>
        </w:rPr>
        <w:t>Declaraţie de angajament pentru solicitant (Model A);</w:t>
      </w:r>
    </w:p>
    <w:p w14:paraId="310D3C20" w14:textId="77777777" w:rsidR="00D97D67" w:rsidRDefault="0033005E">
      <w:pPr>
        <w:numPr>
          <w:ilvl w:val="0"/>
          <w:numId w:val="28"/>
        </w:numPr>
        <w:spacing w:after="0" w:line="276" w:lineRule="auto"/>
        <w:ind w:left="426"/>
        <w:jc w:val="both"/>
        <w:rPr>
          <w:color w:val="000000"/>
          <w:sz w:val="22"/>
          <w:szCs w:val="22"/>
        </w:rPr>
      </w:pPr>
      <w:r>
        <w:rPr>
          <w:color w:val="000000"/>
          <w:sz w:val="22"/>
          <w:szCs w:val="22"/>
        </w:rPr>
        <w:t>Declaraţie de angajament cu privire la transformarea întreprinderii în societate pe acțiuni (Model B);</w:t>
      </w:r>
    </w:p>
    <w:p w14:paraId="63C852D1" w14:textId="77777777" w:rsidR="00D97D67" w:rsidRDefault="0033005E">
      <w:pPr>
        <w:numPr>
          <w:ilvl w:val="0"/>
          <w:numId w:val="28"/>
        </w:numPr>
        <w:spacing w:after="0" w:line="276" w:lineRule="auto"/>
        <w:ind w:left="426"/>
        <w:jc w:val="both"/>
        <w:rPr>
          <w:sz w:val="22"/>
          <w:szCs w:val="22"/>
        </w:rPr>
      </w:pPr>
      <w:r>
        <w:rPr>
          <w:color w:val="000000"/>
          <w:sz w:val="22"/>
          <w:szCs w:val="22"/>
        </w:rPr>
        <w:t>Declaraţia de eligibilitate (Model C) care să conțină și referiri cu privire la situația de „întreprindere în dificultate”;</w:t>
      </w:r>
    </w:p>
    <w:p w14:paraId="171E08CD" w14:textId="77777777" w:rsidR="00D97D67" w:rsidRDefault="0033005E">
      <w:pPr>
        <w:numPr>
          <w:ilvl w:val="0"/>
          <w:numId w:val="28"/>
        </w:numPr>
        <w:spacing w:after="0" w:line="276" w:lineRule="auto"/>
        <w:ind w:left="426"/>
        <w:jc w:val="both"/>
        <w:rPr>
          <w:color w:val="000000"/>
          <w:sz w:val="22"/>
          <w:szCs w:val="22"/>
        </w:rPr>
      </w:pPr>
      <w:r>
        <w:rPr>
          <w:color w:val="000000"/>
          <w:sz w:val="22"/>
          <w:szCs w:val="22"/>
        </w:rPr>
        <w:t>Consimțământ privind prelucrarea datelor cu caracter personal (Model D);</w:t>
      </w:r>
    </w:p>
    <w:p w14:paraId="76445106" w14:textId="77777777" w:rsidR="00D97D67" w:rsidRDefault="0033005E">
      <w:pPr>
        <w:spacing w:after="0" w:line="276" w:lineRule="auto"/>
        <w:ind w:left="426"/>
        <w:jc w:val="both"/>
        <w:rPr>
          <w:iCs/>
          <w:sz w:val="22"/>
          <w:szCs w:val="22"/>
        </w:rPr>
      </w:pPr>
      <w:r>
        <w:rPr>
          <w:iCs/>
          <w:sz w:val="22"/>
          <w:szCs w:val="22"/>
        </w:rPr>
        <w:t>Beneficiarii de finanțare au obligația de a respecta prevederile Regulamentului (UE) nr. 679 din 27 aprilie 2016 privind protecția persoanelor fizice în ceea ce privește prelucrarea datelor cu caracter personal și privind libera circulație a acestor date (Regulamentul general privind protecția datelor),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p>
    <w:p w14:paraId="35E547FE" w14:textId="77777777" w:rsidR="00D97D67" w:rsidRDefault="0033005E">
      <w:pPr>
        <w:numPr>
          <w:ilvl w:val="0"/>
          <w:numId w:val="28"/>
        </w:numPr>
        <w:spacing w:after="0" w:line="276" w:lineRule="auto"/>
        <w:ind w:left="426"/>
        <w:jc w:val="both"/>
        <w:rPr>
          <w:color w:val="000000"/>
          <w:sz w:val="22"/>
          <w:szCs w:val="22"/>
        </w:rPr>
      </w:pPr>
      <w:r>
        <w:rPr>
          <w:color w:val="000000"/>
          <w:sz w:val="22"/>
          <w:szCs w:val="22"/>
        </w:rPr>
        <w:t>Declarație pe propria răspundere privind respectarea regulii cumulului ajutoarelor de stat/de minimis (Model E);</w:t>
      </w:r>
    </w:p>
    <w:p w14:paraId="3807BC02" w14:textId="77777777" w:rsidR="00D97D67" w:rsidRDefault="0033005E">
      <w:pPr>
        <w:numPr>
          <w:ilvl w:val="0"/>
          <w:numId w:val="28"/>
        </w:numPr>
        <w:spacing w:after="0" w:line="276" w:lineRule="auto"/>
        <w:ind w:left="426"/>
        <w:jc w:val="both"/>
        <w:rPr>
          <w:color w:val="000000"/>
          <w:sz w:val="22"/>
          <w:szCs w:val="22"/>
        </w:rPr>
      </w:pPr>
      <w:r>
        <w:rPr>
          <w:color w:val="000000"/>
          <w:sz w:val="22"/>
          <w:szCs w:val="22"/>
        </w:rPr>
        <w:t>Declarație de angajament pentru colectarea datelor privind beneficiarul real al fondurilor (Model F);</w:t>
      </w:r>
    </w:p>
    <w:p w14:paraId="1BC45F50" w14:textId="77777777" w:rsidR="00D97D67" w:rsidRDefault="0033005E">
      <w:pPr>
        <w:spacing w:after="0" w:line="276" w:lineRule="auto"/>
        <w:ind w:left="426"/>
        <w:jc w:val="both"/>
        <w:rPr>
          <w:iCs/>
          <w:color w:val="000000"/>
          <w:sz w:val="22"/>
          <w:szCs w:val="22"/>
        </w:rPr>
      </w:pPr>
      <w:r>
        <w:rPr>
          <w:iCs/>
          <w:color w:val="000000"/>
          <w:sz w:val="22"/>
          <w:szCs w:val="22"/>
        </w:rPr>
        <w:t>Conform Regulamentului (UE) nr. 241/2021 al Parlamentului European și al Consiliului, art. 22, alin. 2, lit. d corelat cu Regulamentul (UE) 1046/2018 al Parlamentului European și al Consiliului, art. 6, solicitantul este obligat să declare beneficiarul real al investiției;</w:t>
      </w:r>
    </w:p>
    <w:p w14:paraId="57893795" w14:textId="77777777" w:rsidR="00D97D67" w:rsidRDefault="0033005E">
      <w:pPr>
        <w:numPr>
          <w:ilvl w:val="0"/>
          <w:numId w:val="28"/>
        </w:numPr>
        <w:spacing w:after="0" w:line="276" w:lineRule="auto"/>
        <w:ind w:left="426"/>
        <w:jc w:val="both"/>
        <w:rPr>
          <w:color w:val="000000"/>
          <w:sz w:val="22"/>
          <w:szCs w:val="22"/>
        </w:rPr>
      </w:pPr>
      <w:r>
        <w:rPr>
          <w:color w:val="000000"/>
          <w:sz w:val="22"/>
          <w:szCs w:val="22"/>
        </w:rPr>
        <w:t>Declarația privind respectarea aplicării principiului DNSH în implementarea proiectului (Model G);</w:t>
      </w:r>
    </w:p>
    <w:p w14:paraId="46263FD2" w14:textId="77777777" w:rsidR="00D97D67" w:rsidRDefault="0033005E">
      <w:pPr>
        <w:numPr>
          <w:ilvl w:val="0"/>
          <w:numId w:val="28"/>
        </w:numPr>
        <w:spacing w:after="0" w:line="276" w:lineRule="auto"/>
        <w:ind w:left="426"/>
        <w:jc w:val="both"/>
        <w:rPr>
          <w:color w:val="000000"/>
          <w:sz w:val="22"/>
          <w:szCs w:val="22"/>
        </w:rPr>
      </w:pPr>
      <w:r>
        <w:rPr>
          <w:color w:val="000000"/>
          <w:sz w:val="22"/>
          <w:szCs w:val="22"/>
        </w:rPr>
        <w:t>Model  împuternicire (Model H).</w:t>
      </w:r>
    </w:p>
    <w:p w14:paraId="446B3C52" w14:textId="77777777" w:rsidR="00D97D67" w:rsidRDefault="0033005E">
      <w:pPr>
        <w:spacing w:after="0" w:line="276" w:lineRule="auto"/>
        <w:ind w:left="426"/>
        <w:jc w:val="both"/>
        <w:rPr>
          <w:iCs/>
          <w:sz w:val="22"/>
          <w:szCs w:val="22"/>
        </w:rPr>
      </w:pPr>
      <w:r>
        <w:rPr>
          <w:rFonts w:ascii="Calibri" w:hAnsi="Calibri" w:cs="Calibri"/>
          <w:iCs/>
          <w:sz w:val="22"/>
          <w:szCs w:val="22"/>
        </w:rPr>
        <w:t>Ȋ</w:t>
      </w:r>
      <w:r>
        <w:rPr>
          <w:iCs/>
          <w:sz w:val="22"/>
          <w:szCs w:val="22"/>
        </w:rPr>
        <w:t>n cazul în care Cererea de finanţare şi anexele la cererea de finanțare sunt semnate cu semnătura electronică de o persoană împuternicită de reprezentantul legal al solicitantului, se anexează documentul de împuternicire. În cazul în care reprezentantul legal împuternicește o altă persoană să depună cererea de finanțare și/sau să semneze și să implementeze contractul de finanțare, se va transmite și dovada împuternicirii acestuia, fie semnată electronic de reprezentantul legal și împuternicit, fie autentificată de către un notar.</w:t>
      </w:r>
    </w:p>
    <w:p w14:paraId="60F5F83E" w14:textId="77777777" w:rsidR="00D97D67" w:rsidRDefault="0033005E">
      <w:pPr>
        <w:spacing w:after="0" w:line="276" w:lineRule="auto"/>
        <w:ind w:left="284" w:right="141"/>
        <w:jc w:val="both"/>
        <w:rPr>
          <w:i/>
          <w:sz w:val="22"/>
          <w:szCs w:val="22"/>
        </w:rPr>
      </w:pPr>
      <w:r>
        <w:rPr>
          <w:i/>
          <w:sz w:val="22"/>
          <w:szCs w:val="22"/>
        </w:rPr>
        <w:t xml:space="preserve">Observație: Dacă la depunere, cererea de finanțare este semnată de reprezentantul legal al solicitantului, iar pe parcursul procesului de verificare se împuternicește o persoană </w:t>
      </w:r>
      <w:r>
        <w:rPr>
          <w:i/>
          <w:sz w:val="22"/>
          <w:szCs w:val="22"/>
        </w:rPr>
        <w:lastRenderedPageBreak/>
        <w:t>pentru semnarea electronică extinsă a răspunsurilor la solicitările de clarificări, acest document se poate prezenta odată cu răspunsul la respectiva solicitare de clarificări.</w:t>
      </w:r>
    </w:p>
    <w:p w14:paraId="57415649" w14:textId="77777777" w:rsidR="00D97D67" w:rsidRDefault="00D97D67">
      <w:pPr>
        <w:spacing w:before="0" w:after="0" w:line="276" w:lineRule="auto"/>
        <w:ind w:left="720"/>
        <w:jc w:val="both"/>
        <w:rPr>
          <w:color w:val="000000"/>
          <w:sz w:val="22"/>
          <w:szCs w:val="22"/>
        </w:rPr>
      </w:pPr>
    </w:p>
    <w:p w14:paraId="009820B7" w14:textId="77777777" w:rsidR="00D97D67" w:rsidRDefault="0033005E">
      <w:pPr>
        <w:pStyle w:val="Heading2"/>
        <w:spacing w:before="0" w:after="0" w:line="276" w:lineRule="auto"/>
        <w:jc w:val="both"/>
        <w:rPr>
          <w:sz w:val="22"/>
          <w:szCs w:val="22"/>
        </w:rPr>
      </w:pPr>
      <w:bookmarkStart w:id="70" w:name="_49x2ik5"/>
      <w:bookmarkStart w:id="71" w:name="_Toc127895915"/>
      <w:bookmarkEnd w:id="70"/>
      <w:r>
        <w:rPr>
          <w:color w:val="7030A0"/>
          <w:sz w:val="22"/>
          <w:szCs w:val="22"/>
        </w:rPr>
        <w:t>6.3. Semnarea cererii de finanțare și a documentelor anexate</w:t>
      </w:r>
      <w:bookmarkEnd w:id="71"/>
      <w:r>
        <w:rPr>
          <w:color w:val="7030A0"/>
          <w:sz w:val="22"/>
          <w:szCs w:val="22"/>
        </w:rPr>
        <w:t xml:space="preserve"> </w:t>
      </w:r>
    </w:p>
    <w:p w14:paraId="672BB910" w14:textId="77777777" w:rsidR="00D97D67" w:rsidRDefault="0033005E">
      <w:pPr>
        <w:spacing w:line="276" w:lineRule="auto"/>
        <w:jc w:val="both"/>
        <w:rPr>
          <w:sz w:val="22"/>
          <w:szCs w:val="22"/>
        </w:rPr>
      </w:pPr>
      <w:r>
        <w:rPr>
          <w:sz w:val="22"/>
          <w:szCs w:val="22"/>
        </w:rPr>
        <w:t>Pentru transmiterea cererilor de finanțare, semnătura electronică extinsă a reprezentantului legal/persoanei împuternicite, trebuie să fie certificată în conformitate cu prevederile legale în vigoare.</w:t>
      </w:r>
    </w:p>
    <w:p w14:paraId="13677794" w14:textId="25DA76F8" w:rsidR="00D97D67" w:rsidRDefault="0033005E">
      <w:pPr>
        <w:spacing w:before="0" w:after="0" w:line="276" w:lineRule="auto"/>
        <w:jc w:val="both"/>
        <w:rPr>
          <w:sz w:val="22"/>
          <w:szCs w:val="22"/>
        </w:rPr>
      </w:pPr>
      <w:r>
        <w:rPr>
          <w:sz w:val="22"/>
          <w:szCs w:val="22"/>
        </w:rPr>
        <w:t>Declaraţiile în nume propriu ale reprezentantului legal al solicitantului pot fi semnate electronic, cu semnătură electronică extinsă, certificată în conformitate cu prevederile legale în vigoare, de către reprezentantul legal al solicitantului. În situația în care există împuternicit pentru semnarea documentelor, declarațiile semnate de către reprezentantul legal în nume propriu (olograf sau electronic).</w:t>
      </w:r>
    </w:p>
    <w:p w14:paraId="036322C4" w14:textId="77777777" w:rsidR="00D97D67" w:rsidRDefault="00D97D67">
      <w:pPr>
        <w:spacing w:before="0" w:after="0" w:line="276" w:lineRule="auto"/>
        <w:jc w:val="both"/>
        <w:rPr>
          <w:sz w:val="22"/>
          <w:szCs w:val="22"/>
        </w:rPr>
      </w:pPr>
    </w:p>
    <w:p w14:paraId="0D395CF3" w14:textId="77777777" w:rsidR="00D97D67" w:rsidRDefault="0033005E">
      <w:pPr>
        <w:spacing w:line="276" w:lineRule="auto"/>
        <w:jc w:val="both"/>
        <w:rPr>
          <w:sz w:val="22"/>
          <w:szCs w:val="22"/>
        </w:rPr>
      </w:pPr>
      <w:r>
        <w:rPr>
          <w:sz w:val="22"/>
          <w:szCs w:val="22"/>
        </w:rPr>
        <w:t>Documentele anexate la cererea de finanțare vor fi transmise în copie format pdf. sub semnătură electronică extinsă certificată a reprezentantului legal al solicitantului/persoanei împuternicite, după caz. Documentele anexate vor fi scanate integral, denumite corespunzător, ușor de identificat și lizibile.</w:t>
      </w:r>
    </w:p>
    <w:tbl>
      <w:tblPr>
        <w:tblW w:w="9353" w:type="dxa"/>
        <w:tblLayout w:type="fixed"/>
        <w:tblLook w:val="0000" w:firstRow="0" w:lastRow="0" w:firstColumn="0" w:lastColumn="0" w:noHBand="0" w:noVBand="0"/>
      </w:tblPr>
      <w:tblGrid>
        <w:gridCol w:w="284"/>
        <w:gridCol w:w="9069"/>
      </w:tblGrid>
      <w:tr w:rsidR="00D97D67" w14:paraId="53C23F22" w14:textId="77777777">
        <w:trPr>
          <w:trHeight w:val="1344"/>
        </w:trPr>
        <w:tc>
          <w:tcPr>
            <w:tcW w:w="284" w:type="dxa"/>
            <w:tcBorders>
              <w:right w:val="single" w:sz="8" w:space="0" w:color="808080"/>
            </w:tcBorders>
            <w:vAlign w:val="center"/>
          </w:tcPr>
          <w:p w14:paraId="6CAF7C0A" w14:textId="77777777" w:rsidR="00D97D67" w:rsidRDefault="00D97D67">
            <w:pPr>
              <w:widowControl w:val="0"/>
              <w:spacing w:line="276" w:lineRule="auto"/>
              <w:jc w:val="both"/>
              <w:rPr>
                <w:b/>
                <w:sz w:val="22"/>
                <w:szCs w:val="22"/>
              </w:rPr>
            </w:pPr>
          </w:p>
        </w:tc>
        <w:tc>
          <w:tcPr>
            <w:tcW w:w="9068" w:type="dxa"/>
            <w:tcBorders>
              <w:left w:val="single" w:sz="8" w:space="0" w:color="808080"/>
            </w:tcBorders>
            <w:vAlign w:val="center"/>
          </w:tcPr>
          <w:p w14:paraId="23367A74" w14:textId="77777777" w:rsidR="00D97D67" w:rsidRDefault="0033005E">
            <w:pPr>
              <w:widowControl w:val="0"/>
              <w:spacing w:line="276" w:lineRule="auto"/>
              <w:jc w:val="both"/>
              <w:rPr>
                <w:b/>
                <w:sz w:val="22"/>
                <w:szCs w:val="22"/>
              </w:rPr>
            </w:pPr>
            <w:r>
              <w:rPr>
                <w:b/>
                <w:sz w:val="22"/>
                <w:szCs w:val="22"/>
              </w:rPr>
              <w:t>Atenţie!</w:t>
            </w:r>
          </w:p>
          <w:p w14:paraId="7C04807D" w14:textId="77777777" w:rsidR="00D97D67" w:rsidRDefault="0033005E">
            <w:pPr>
              <w:widowControl w:val="0"/>
              <w:spacing w:line="276" w:lineRule="auto"/>
              <w:jc w:val="both"/>
              <w:rPr>
                <w:sz w:val="22"/>
                <w:szCs w:val="22"/>
              </w:rPr>
            </w:pPr>
            <w:r>
              <w:rPr>
                <w:sz w:val="22"/>
                <w:szCs w:val="22"/>
              </w:rPr>
              <w:t xml:space="preserve">Pentru declarațiile solicitate în nume personal ale reprezentantului legal nu se acceptă însușirea și semnarea acestora de către o altă persoană împuternicită. </w:t>
            </w:r>
          </w:p>
        </w:tc>
      </w:tr>
    </w:tbl>
    <w:p w14:paraId="5DFCE1C7" w14:textId="77777777" w:rsidR="00D97D67" w:rsidRDefault="00D97D67">
      <w:pPr>
        <w:spacing w:before="0" w:after="0" w:line="276" w:lineRule="auto"/>
        <w:jc w:val="both"/>
        <w:rPr>
          <w:sz w:val="22"/>
          <w:szCs w:val="22"/>
        </w:rPr>
      </w:pPr>
    </w:p>
    <w:p w14:paraId="496E74BF" w14:textId="77777777" w:rsidR="00D97D67" w:rsidRDefault="0033005E">
      <w:pPr>
        <w:pStyle w:val="Heading1"/>
        <w:spacing w:after="0" w:line="276" w:lineRule="auto"/>
        <w:jc w:val="both"/>
        <w:rPr>
          <w:color w:val="7030A0"/>
          <w:sz w:val="22"/>
          <w:szCs w:val="22"/>
        </w:rPr>
      </w:pPr>
      <w:bookmarkStart w:id="72" w:name="_2p2csry"/>
      <w:bookmarkStart w:id="73" w:name="_Toc127895916"/>
      <w:bookmarkEnd w:id="72"/>
      <w:r>
        <w:rPr>
          <w:color w:val="7030A0"/>
          <w:sz w:val="22"/>
          <w:szCs w:val="22"/>
        </w:rPr>
        <w:t>7. VERIFICAREA, EVALUAREA ȘI CONTRACTAREA</w:t>
      </w:r>
      <w:bookmarkEnd w:id="73"/>
      <w:r>
        <w:rPr>
          <w:color w:val="7030A0"/>
          <w:sz w:val="22"/>
          <w:szCs w:val="22"/>
        </w:rPr>
        <w:t xml:space="preserve"> </w:t>
      </w:r>
    </w:p>
    <w:p w14:paraId="2D819AFB" w14:textId="77777777" w:rsidR="00D97D67" w:rsidRDefault="00D97D67" w:rsidP="001271A8">
      <w:pPr>
        <w:rPr>
          <w:sz w:val="22"/>
          <w:szCs w:val="22"/>
        </w:rPr>
      </w:pPr>
      <w:bookmarkStart w:id="74" w:name="_147n2zr"/>
      <w:bookmarkEnd w:id="74"/>
    </w:p>
    <w:p w14:paraId="60234F9F" w14:textId="77777777" w:rsidR="00D97D67" w:rsidRDefault="0033005E">
      <w:pPr>
        <w:spacing w:line="276" w:lineRule="auto"/>
        <w:jc w:val="both"/>
        <w:rPr>
          <w:sz w:val="22"/>
          <w:szCs w:val="22"/>
        </w:rPr>
      </w:pPr>
      <w:r>
        <w:rPr>
          <w:sz w:val="22"/>
          <w:szCs w:val="22"/>
        </w:rPr>
        <w:t xml:space="preserve">Cererile de finanţare se transmit obligatoriu prin platforma pentru depunerea proiectelor de investiții finanțate în cadrul Planului Național de Redresare și Reziliență. Platforma poate fi accesată la următorul link: </w:t>
      </w:r>
      <w:hyperlink r:id="rId16">
        <w:r>
          <w:rPr>
            <w:color w:val="0000FF"/>
            <w:sz w:val="22"/>
            <w:szCs w:val="22"/>
            <w:u w:val="single"/>
          </w:rPr>
          <w:t>https://proiecte.pnrr.gov.ro</w:t>
        </w:r>
      </w:hyperlink>
      <w:r>
        <w:rPr>
          <w:sz w:val="22"/>
          <w:szCs w:val="22"/>
        </w:rPr>
        <w:t xml:space="preserve">. </w:t>
      </w:r>
    </w:p>
    <w:p w14:paraId="45B268B1" w14:textId="77777777" w:rsidR="00D97D67" w:rsidRDefault="0033005E">
      <w:pPr>
        <w:spacing w:line="276" w:lineRule="auto"/>
        <w:jc w:val="both"/>
        <w:rPr>
          <w:sz w:val="22"/>
          <w:szCs w:val="22"/>
        </w:rPr>
      </w:pPr>
      <w:r>
        <w:rPr>
          <w:sz w:val="22"/>
          <w:szCs w:val="22"/>
        </w:rPr>
        <w:t xml:space="preserve">În cazuri excepționale, aplicanții care întâmpină dificultăți în transmiterea proiectelor, din cauze ce privesc în mod exclusiv funcționalitatea platformei, sunt rugați să transmită cererea de finanțare și documentele anexă pe adresa de email: </w:t>
      </w:r>
      <w:r>
        <w:rPr>
          <w:b/>
          <w:i/>
          <w:sz w:val="22"/>
          <w:szCs w:val="22"/>
        </w:rPr>
        <w:t>contact.implementarepnrr@mfe.gov.ro</w:t>
      </w:r>
      <w:r>
        <w:rPr>
          <w:sz w:val="22"/>
          <w:szCs w:val="22"/>
        </w:rPr>
        <w:t>, respectând perioada de depunere a proiectelor. În situația în care intervin disfuncționalități ale platformei PNRR, toate documentele comunicate pe email vor fi transmise ulterior și în secțiunea “Clarificări”, după închiderea apelului.</w:t>
      </w:r>
    </w:p>
    <w:p w14:paraId="686737A6" w14:textId="77777777" w:rsidR="00D97D67" w:rsidRDefault="0033005E">
      <w:pPr>
        <w:spacing w:line="276" w:lineRule="auto"/>
        <w:jc w:val="both"/>
        <w:rPr>
          <w:sz w:val="22"/>
          <w:szCs w:val="22"/>
        </w:rPr>
      </w:pPr>
      <w:r>
        <w:rPr>
          <w:sz w:val="22"/>
          <w:szCs w:val="22"/>
        </w:rPr>
        <w:t xml:space="preserve">Ulterior depunerii, cererile de finanțare vor intra într-un </w:t>
      </w:r>
      <w:r>
        <w:rPr>
          <w:b/>
          <w:i/>
          <w:sz w:val="22"/>
          <w:szCs w:val="22"/>
        </w:rPr>
        <w:t>sistem de evaluare şi contractare</w:t>
      </w:r>
      <w:r>
        <w:rPr>
          <w:sz w:val="22"/>
          <w:szCs w:val="22"/>
        </w:rPr>
        <w:t>, cu condiţia întrunirii criteriilor de conformitate administrativă și eligibilitate, respectiv, încadrării în valoarea alocată.</w:t>
      </w:r>
    </w:p>
    <w:p w14:paraId="5ACEC3FA" w14:textId="77777777" w:rsidR="00D97D67" w:rsidRDefault="0033005E" w:rsidP="00A66A81">
      <w:pPr>
        <w:spacing w:before="0" w:after="0" w:line="276" w:lineRule="auto"/>
        <w:jc w:val="both"/>
        <w:rPr>
          <w:sz w:val="22"/>
          <w:szCs w:val="22"/>
        </w:rPr>
      </w:pPr>
      <w:r>
        <w:rPr>
          <w:sz w:val="22"/>
          <w:szCs w:val="22"/>
        </w:rPr>
        <w:t>Procesul de evaluare și selecție constă în parcurgerea următoarelor etape:</w:t>
      </w:r>
    </w:p>
    <w:p w14:paraId="49414482" w14:textId="77777777" w:rsidR="00D97D67" w:rsidRDefault="0033005E" w:rsidP="00A66A81">
      <w:pPr>
        <w:spacing w:before="0" w:after="0" w:line="276" w:lineRule="auto"/>
        <w:jc w:val="both"/>
        <w:rPr>
          <w:sz w:val="22"/>
          <w:szCs w:val="22"/>
        </w:rPr>
      </w:pPr>
      <w:r>
        <w:rPr>
          <w:sz w:val="22"/>
          <w:szCs w:val="22"/>
        </w:rPr>
        <w:t>- etapa de verificare a conformității administrative și a eligibilității solicitantului și a proiectului;</w:t>
      </w:r>
    </w:p>
    <w:p w14:paraId="67EDFE46" w14:textId="77777777" w:rsidR="00D97D67" w:rsidRDefault="0033005E" w:rsidP="00A66A81">
      <w:pPr>
        <w:spacing w:before="0" w:after="0" w:line="276" w:lineRule="auto"/>
        <w:jc w:val="both"/>
        <w:rPr>
          <w:sz w:val="22"/>
          <w:szCs w:val="22"/>
        </w:rPr>
      </w:pPr>
      <w:r>
        <w:rPr>
          <w:sz w:val="22"/>
          <w:szCs w:val="22"/>
        </w:rPr>
        <w:t>- etapa de evaluare tehnică și financiară a propunerii de proiect;</w:t>
      </w:r>
    </w:p>
    <w:p w14:paraId="3040B579" w14:textId="77777777" w:rsidR="00D97D67" w:rsidRDefault="0033005E" w:rsidP="00A66A81">
      <w:pPr>
        <w:spacing w:before="0" w:after="0" w:line="276" w:lineRule="auto"/>
        <w:jc w:val="both"/>
        <w:rPr>
          <w:sz w:val="22"/>
          <w:szCs w:val="22"/>
        </w:rPr>
      </w:pPr>
      <w:r>
        <w:rPr>
          <w:sz w:val="22"/>
          <w:szCs w:val="22"/>
        </w:rPr>
        <w:t>- etapa de selecție a propunerilor de proiect care vor beneficia de sprijin financiar nerambursabil, în conformitate cu procedura de evaluare și selecție.</w:t>
      </w:r>
    </w:p>
    <w:p w14:paraId="3D7EA7F7" w14:textId="77777777" w:rsidR="00D97D67" w:rsidRDefault="00D97D67">
      <w:pPr>
        <w:spacing w:line="276" w:lineRule="auto"/>
        <w:jc w:val="both"/>
        <w:rPr>
          <w:sz w:val="22"/>
          <w:szCs w:val="22"/>
        </w:rPr>
      </w:pPr>
    </w:p>
    <w:p w14:paraId="3EFE93BC" w14:textId="77777777" w:rsidR="00D97D67" w:rsidRDefault="0033005E">
      <w:pPr>
        <w:pStyle w:val="Heading2"/>
        <w:spacing w:before="0" w:after="0" w:line="276" w:lineRule="auto"/>
        <w:jc w:val="both"/>
        <w:rPr>
          <w:sz w:val="22"/>
          <w:szCs w:val="22"/>
        </w:rPr>
      </w:pPr>
      <w:bookmarkStart w:id="75" w:name="_3o7alnk"/>
      <w:bookmarkStart w:id="76" w:name="_Toc127895917"/>
      <w:bookmarkEnd w:id="75"/>
      <w:r>
        <w:rPr>
          <w:sz w:val="22"/>
          <w:szCs w:val="22"/>
        </w:rPr>
        <w:lastRenderedPageBreak/>
        <w:t>7.1. Etapa de verificare a conformității administrative și a eligibilității (CAE)</w:t>
      </w:r>
      <w:bookmarkEnd w:id="76"/>
    </w:p>
    <w:p w14:paraId="47766771" w14:textId="77777777" w:rsidR="00D97D67" w:rsidRDefault="0033005E">
      <w:pPr>
        <w:spacing w:line="276" w:lineRule="auto"/>
        <w:jc w:val="both"/>
        <w:rPr>
          <w:sz w:val="22"/>
          <w:szCs w:val="22"/>
        </w:rPr>
      </w:pPr>
      <w:bookmarkStart w:id="77" w:name="_23ckvvd"/>
      <w:bookmarkEnd w:id="77"/>
      <w:r>
        <w:rPr>
          <w:sz w:val="22"/>
          <w:szCs w:val="22"/>
        </w:rPr>
        <w:t xml:space="preserve">După depunerea cererii de finanţare, se va analiza și verifica respectarea criteriilor de conformitate administrativă și de eligibilitate. </w:t>
      </w:r>
    </w:p>
    <w:p w14:paraId="246B3338" w14:textId="77777777" w:rsidR="00D97D67" w:rsidRDefault="0033005E">
      <w:pPr>
        <w:spacing w:line="276" w:lineRule="auto"/>
        <w:jc w:val="both"/>
        <w:rPr>
          <w:sz w:val="22"/>
          <w:szCs w:val="22"/>
        </w:rPr>
      </w:pPr>
      <w:r>
        <w:rPr>
          <w:sz w:val="22"/>
          <w:szCs w:val="22"/>
        </w:rPr>
        <w:t>Verificarea conformităţii administrative şi a eligibilităţii va urmări în principal, existenţa informațiilor în secţiunile din cererea de finanţare şi a anexelor, valabilitatea documentelor, precum și respectarea criteriilor de eligibilitate (care sunt obligatoriu de îndeplinit în această etapă).</w:t>
      </w:r>
    </w:p>
    <w:p w14:paraId="3F98A4AA" w14:textId="77777777" w:rsidR="00D97D67" w:rsidRDefault="0033005E">
      <w:pPr>
        <w:spacing w:line="276" w:lineRule="auto"/>
        <w:jc w:val="both"/>
        <w:rPr>
          <w:sz w:val="22"/>
          <w:szCs w:val="22"/>
        </w:rPr>
      </w:pPr>
      <w:r>
        <w:rPr>
          <w:sz w:val="22"/>
          <w:szCs w:val="22"/>
        </w:rPr>
        <w:t>În vederea evitării conflictului de interese, în procesul de evaluare, selecție, contractare MIPE se va asigura de existența în procedurile interne de lucru a Declarației de imparțialitate și confidențialitate.</w:t>
      </w:r>
    </w:p>
    <w:p w14:paraId="5DF1E5DF" w14:textId="77777777" w:rsidR="00D97D67" w:rsidRDefault="0033005E">
      <w:pPr>
        <w:spacing w:line="276" w:lineRule="auto"/>
        <w:jc w:val="both"/>
        <w:rPr>
          <w:sz w:val="22"/>
          <w:szCs w:val="22"/>
        </w:rPr>
      </w:pPr>
      <w:r>
        <w:rPr>
          <w:sz w:val="22"/>
          <w:szCs w:val="22"/>
        </w:rPr>
        <w:t>Pentru verificarea conformității administrative a propunerii de proiect este necesară îndeplinirea următoarelor condiții:</w:t>
      </w:r>
    </w:p>
    <w:p w14:paraId="240C8D3B" w14:textId="77777777" w:rsidR="00D97D67" w:rsidRDefault="0033005E">
      <w:pPr>
        <w:spacing w:line="276" w:lineRule="auto"/>
        <w:jc w:val="both"/>
        <w:rPr>
          <w:sz w:val="22"/>
          <w:szCs w:val="22"/>
        </w:rPr>
      </w:pPr>
      <w:r>
        <w:rPr>
          <w:sz w:val="22"/>
          <w:szCs w:val="22"/>
        </w:rPr>
        <w:t xml:space="preserve">- cererea de finanțare împreună cu toate documentele însoțitoare  au fost încărcate electronic, în cadrul platformei informatice </w:t>
      </w:r>
      <w:r>
        <w:rPr>
          <w:color w:val="548DD4" w:themeColor="text2" w:themeTint="99"/>
          <w:sz w:val="22"/>
          <w:szCs w:val="22"/>
          <w:u w:val="single"/>
        </w:rPr>
        <w:t>http://proiecte.pnrr.gov.ro</w:t>
      </w:r>
      <w:r>
        <w:rPr>
          <w:sz w:val="22"/>
          <w:szCs w:val="22"/>
        </w:rPr>
        <w:t>, până la termenul limită de depunere precizat în apelul de proiecte;</w:t>
      </w:r>
    </w:p>
    <w:p w14:paraId="1092D585" w14:textId="77777777" w:rsidR="00D97D67" w:rsidRDefault="0033005E">
      <w:pPr>
        <w:spacing w:line="276" w:lineRule="auto"/>
        <w:jc w:val="both"/>
        <w:rPr>
          <w:sz w:val="22"/>
          <w:szCs w:val="22"/>
        </w:rPr>
      </w:pPr>
      <w:r>
        <w:rPr>
          <w:sz w:val="22"/>
          <w:szCs w:val="22"/>
        </w:rPr>
        <w:t>- cererea de finanțare are completate toate câmpurile (unde nu există informații sau nu se aplică se scrie “nu este cazul” sau „-”);</w:t>
      </w:r>
    </w:p>
    <w:p w14:paraId="6C1614EC" w14:textId="77777777" w:rsidR="00D97D67" w:rsidRDefault="0033005E">
      <w:pPr>
        <w:spacing w:line="276" w:lineRule="auto"/>
        <w:jc w:val="both"/>
        <w:rPr>
          <w:sz w:val="22"/>
          <w:szCs w:val="22"/>
        </w:rPr>
      </w:pPr>
      <w:r>
        <w:rPr>
          <w:sz w:val="22"/>
          <w:szCs w:val="22"/>
        </w:rPr>
        <w:t>- toate documentele însoțitoare solicitate respectă cerințele și modelele din cadrul prezentului ghid;</w:t>
      </w:r>
    </w:p>
    <w:p w14:paraId="262D981F" w14:textId="77777777" w:rsidR="00D97D67" w:rsidRDefault="0033005E">
      <w:pPr>
        <w:spacing w:line="276" w:lineRule="auto"/>
        <w:jc w:val="both"/>
        <w:rPr>
          <w:sz w:val="22"/>
          <w:szCs w:val="22"/>
        </w:rPr>
      </w:pPr>
      <w:r>
        <w:rPr>
          <w:sz w:val="22"/>
          <w:szCs w:val="22"/>
        </w:rPr>
        <w:t>- pentru a fi admisă, propunerea trebuie să obțină răspuns pozitiv („Da”) la toate întrebările din cadrul grilei de verificare administrative și a eligibilității. În caz contrar, propunerea este respinsă și nu va intra în etapa de evaluare tehnică și financiară.</w:t>
      </w:r>
    </w:p>
    <w:p w14:paraId="3E31B6CD" w14:textId="1338282F" w:rsidR="00D97D67" w:rsidRDefault="0033005E">
      <w:pPr>
        <w:spacing w:line="276" w:lineRule="auto"/>
        <w:jc w:val="both"/>
        <w:rPr>
          <w:sz w:val="22"/>
          <w:szCs w:val="22"/>
        </w:rPr>
      </w:pPr>
      <w:r>
        <w:rPr>
          <w:sz w:val="22"/>
          <w:szCs w:val="22"/>
        </w:rPr>
        <w:t xml:space="preserve">În cazul constatării unor informații lipsă/ neclarități fată de cele depuse de către solicitant, Ministerul Investițiilor și Proiectelor Europene poate solicita o clarificare/completare asupra cererii de finanțare și/sau a anexelor la aceasta. La solicitarea de clarificare, solicitantul trebuie să răspundă în termenul precizat în solicitare, calculat în zile lucrătoare, prin platforma electronică </w:t>
      </w:r>
      <w:r>
        <w:rPr>
          <w:color w:val="548DD4" w:themeColor="text2" w:themeTint="99"/>
          <w:sz w:val="22"/>
          <w:szCs w:val="22"/>
          <w:u w:val="single"/>
        </w:rPr>
        <w:t>http://proiecte.pnrr.gov.ro</w:t>
      </w:r>
      <w:r>
        <w:rPr>
          <w:sz w:val="22"/>
          <w:szCs w:val="22"/>
        </w:rPr>
        <w:t>.</w:t>
      </w:r>
    </w:p>
    <w:p w14:paraId="143EB2A3" w14:textId="6C6A3C5B" w:rsidR="00D97D67" w:rsidRDefault="0033005E">
      <w:pPr>
        <w:spacing w:line="276" w:lineRule="auto"/>
        <w:jc w:val="both"/>
        <w:rPr>
          <w:sz w:val="22"/>
          <w:szCs w:val="22"/>
        </w:rPr>
      </w:pPr>
      <w:r>
        <w:rPr>
          <w:sz w:val="22"/>
          <w:szCs w:val="22"/>
        </w:rPr>
        <w:t xml:space="preserve">În cazul în care, în urma verificării documentelor transmise de către solicitanți, există necorelări în cadrul cererii de finanțare și/sau între cererea de finanțare și documentele suport, Ministerul Investițiilor și Proiectelor Europene </w:t>
      </w:r>
      <w:r w:rsidR="005B2026">
        <w:rPr>
          <w:sz w:val="22"/>
          <w:szCs w:val="22"/>
        </w:rPr>
        <w:t>va</w:t>
      </w:r>
      <w:r>
        <w:rPr>
          <w:sz w:val="22"/>
          <w:szCs w:val="22"/>
        </w:rPr>
        <w:t xml:space="preserve"> solicita o clarificare cu scopul ca documentațiile de contractare să fie corecte și corelate.</w:t>
      </w:r>
    </w:p>
    <w:p w14:paraId="4457DABA" w14:textId="77777777" w:rsidR="00D97D67" w:rsidRDefault="0033005E">
      <w:pPr>
        <w:spacing w:line="276" w:lineRule="auto"/>
        <w:jc w:val="both"/>
        <w:rPr>
          <w:sz w:val="22"/>
          <w:szCs w:val="22"/>
        </w:rPr>
      </w:pPr>
      <w:r>
        <w:rPr>
          <w:sz w:val="22"/>
          <w:szCs w:val="22"/>
        </w:rPr>
        <w:t>Termenul maxim de răspuns la solicitarea de clarificări este de 3 zile lucrătoare.</w:t>
      </w:r>
    </w:p>
    <w:p w14:paraId="796EDE4B" w14:textId="77777777" w:rsidR="00D97D67" w:rsidRDefault="0033005E">
      <w:pPr>
        <w:spacing w:line="276" w:lineRule="auto"/>
        <w:jc w:val="both"/>
        <w:rPr>
          <w:sz w:val="22"/>
          <w:szCs w:val="22"/>
        </w:rPr>
      </w:pPr>
      <w:r>
        <w:rPr>
          <w:sz w:val="22"/>
          <w:szCs w:val="22"/>
        </w:rPr>
        <w:t>Pot fi depuse inclusiv documente care au fost emise/semnate electronic ulterior depunerii cererii de finanțare.</w:t>
      </w:r>
    </w:p>
    <w:p w14:paraId="2D52E373" w14:textId="77777777" w:rsidR="00D97D67" w:rsidRDefault="0033005E">
      <w:pPr>
        <w:spacing w:line="276" w:lineRule="auto"/>
        <w:jc w:val="both"/>
        <w:rPr>
          <w:sz w:val="22"/>
          <w:szCs w:val="22"/>
        </w:rPr>
      </w:pPr>
      <w:bookmarkStart w:id="78" w:name="_ihv636"/>
      <w:bookmarkEnd w:id="78"/>
      <w:r>
        <w:rPr>
          <w:sz w:val="22"/>
          <w:szCs w:val="22"/>
        </w:rPr>
        <w:t>După finalizarea etapei de verificare a conformității administrative și a eligibilității, solicitantul va fi notificat asupra rezultatului verificării.</w:t>
      </w:r>
    </w:p>
    <w:p w14:paraId="5FEC8486" w14:textId="77777777" w:rsidR="00D97D67" w:rsidRDefault="0033005E">
      <w:pPr>
        <w:spacing w:line="276" w:lineRule="auto"/>
        <w:jc w:val="both"/>
        <w:rPr>
          <w:sz w:val="22"/>
          <w:szCs w:val="22"/>
        </w:rPr>
      </w:pPr>
      <w:r>
        <w:rPr>
          <w:sz w:val="22"/>
          <w:szCs w:val="22"/>
        </w:rPr>
        <w:t>Grila de verificare a conformității administrative, a eligibilității solicitantului și a eligibilității proiectului se regăsește în Anexa 2 la prezentul ghid.</w:t>
      </w:r>
    </w:p>
    <w:p w14:paraId="0FA4E90A" w14:textId="77777777" w:rsidR="00D97D67" w:rsidRDefault="0033005E">
      <w:pPr>
        <w:pStyle w:val="Heading2"/>
        <w:spacing w:before="0" w:after="0" w:line="276" w:lineRule="auto"/>
        <w:jc w:val="both"/>
        <w:rPr>
          <w:sz w:val="22"/>
          <w:szCs w:val="22"/>
        </w:rPr>
      </w:pPr>
      <w:bookmarkStart w:id="79" w:name="_1hmsyys"/>
      <w:bookmarkStart w:id="80" w:name="_32hioqz"/>
      <w:bookmarkStart w:id="81" w:name="_Toc127895918"/>
      <w:bookmarkEnd w:id="79"/>
      <w:bookmarkEnd w:id="80"/>
      <w:r>
        <w:rPr>
          <w:sz w:val="22"/>
          <w:szCs w:val="22"/>
        </w:rPr>
        <w:lastRenderedPageBreak/>
        <w:t>7.2. Renunțarea la cererea de finanțare</w:t>
      </w:r>
      <w:bookmarkEnd w:id="81"/>
      <w:r>
        <w:rPr>
          <w:sz w:val="22"/>
          <w:szCs w:val="22"/>
        </w:rPr>
        <w:t xml:space="preserve"> </w:t>
      </w:r>
    </w:p>
    <w:p w14:paraId="448CEEBD" w14:textId="77777777" w:rsidR="00D97D67" w:rsidRDefault="0033005E">
      <w:pPr>
        <w:spacing w:before="0" w:after="160" w:line="276" w:lineRule="auto"/>
        <w:jc w:val="both"/>
        <w:rPr>
          <w:sz w:val="22"/>
          <w:szCs w:val="22"/>
        </w:rPr>
      </w:pPr>
      <w:bookmarkStart w:id="82" w:name="_41mghml"/>
      <w:bookmarkEnd w:id="82"/>
      <w:r>
        <w:rPr>
          <w:sz w:val="22"/>
          <w:szCs w:val="22"/>
        </w:rPr>
        <w:t xml:space="preserve">Retragerea cererii de finanțare se va face numai de către reprezentantul legal sau de către persoana împuternicită prin mandat/împuternicire specială, în baza unei Notificări de retragere a proiectului (cererii de finanţare).  </w:t>
      </w:r>
    </w:p>
    <w:p w14:paraId="6DAF94C9" w14:textId="77777777" w:rsidR="00D97D67" w:rsidRDefault="0033005E">
      <w:pPr>
        <w:spacing w:before="0" w:after="160" w:line="276" w:lineRule="auto"/>
        <w:jc w:val="both"/>
        <w:rPr>
          <w:sz w:val="22"/>
          <w:szCs w:val="22"/>
        </w:rPr>
      </w:pPr>
      <w:r>
        <w:rPr>
          <w:sz w:val="22"/>
          <w:szCs w:val="22"/>
        </w:rPr>
        <w:t xml:space="preserve">Modalitatea de retragere (ștergere din platforma </w:t>
      </w:r>
      <w:r>
        <w:rPr>
          <w:color w:val="548DD4" w:themeColor="text2" w:themeTint="99"/>
          <w:sz w:val="22"/>
          <w:szCs w:val="22"/>
          <w:u w:val="single"/>
        </w:rPr>
        <w:t>http://proiecte.pnrr.gov.ro)</w:t>
      </w:r>
      <w:r>
        <w:rPr>
          <w:sz w:val="22"/>
          <w:szCs w:val="22"/>
        </w:rPr>
        <w:t xml:space="preserve"> a cererii de finanțare se regăsește în ”Instrucțiune de utilizare privind Sistemul informatic integrat de management pentru PNRR - Înscrierea beneficiarilor in vederea depunerii de proiecte in cadrul apelurilor”. </w:t>
      </w:r>
    </w:p>
    <w:p w14:paraId="03EBD1D8" w14:textId="429A727C" w:rsidR="00D97D67" w:rsidRDefault="0033005E" w:rsidP="00012702">
      <w:pPr>
        <w:pStyle w:val="Heading2"/>
        <w:rPr>
          <w:sz w:val="22"/>
          <w:szCs w:val="22"/>
        </w:rPr>
      </w:pPr>
      <w:bookmarkStart w:id="83" w:name="_Toc127895919"/>
      <w:r>
        <w:rPr>
          <w:sz w:val="22"/>
          <w:szCs w:val="22"/>
        </w:rPr>
        <w:t>7.3. Etapa de evaluare tehnică și financiară a cererii de finanțare (ETF)</w:t>
      </w:r>
      <w:bookmarkEnd w:id="83"/>
    </w:p>
    <w:p w14:paraId="08DDF176" w14:textId="7A14E111" w:rsidR="00D97D67" w:rsidRDefault="0033005E" w:rsidP="005B2026">
      <w:pPr>
        <w:spacing w:before="0" w:after="0" w:line="276" w:lineRule="auto"/>
        <w:jc w:val="both"/>
        <w:rPr>
          <w:sz w:val="22"/>
          <w:szCs w:val="22"/>
        </w:rPr>
      </w:pPr>
      <w:r>
        <w:rPr>
          <w:sz w:val="22"/>
          <w:szCs w:val="22"/>
        </w:rPr>
        <w:t xml:space="preserve">Evaluarea tehnică și financiară se va realiza la valoarea ajutorului financiar nerambursabil solicitat, conform grilei de evaluare tehnică și financiară care se regăsește în Anexa 3 la prezentul ghid. </w:t>
      </w:r>
      <w:r w:rsidR="005B2026">
        <w:rPr>
          <w:sz w:val="22"/>
          <w:szCs w:val="22"/>
        </w:rPr>
        <w:t>În cazul în care valoarea ajutorului financiar nerambursabil solicitat depășește valoarea maximă a ajutorului financiar nerambursabil, Ministerul Investițiilor și Proiectelor Europene va transmite o notificare de corecție a proiectului de buget propus de solicitant. Termenul maxim de răspuns este de 3 zile lucrătoare de la transmiterea notificării.</w:t>
      </w:r>
    </w:p>
    <w:p w14:paraId="4584F2DD" w14:textId="77777777" w:rsidR="00D97D67" w:rsidRDefault="00D97D67">
      <w:pPr>
        <w:spacing w:after="0" w:line="276" w:lineRule="auto"/>
        <w:jc w:val="both"/>
        <w:rPr>
          <w:sz w:val="22"/>
          <w:szCs w:val="22"/>
        </w:rPr>
      </w:pPr>
    </w:p>
    <w:p w14:paraId="1865EE91" w14:textId="0E0B3BBF" w:rsidR="00D97D67" w:rsidRDefault="0033005E">
      <w:pPr>
        <w:pStyle w:val="Heading2"/>
        <w:spacing w:before="0" w:after="0" w:line="276" w:lineRule="auto"/>
        <w:jc w:val="both"/>
        <w:rPr>
          <w:sz w:val="22"/>
          <w:szCs w:val="22"/>
        </w:rPr>
      </w:pPr>
      <w:bookmarkStart w:id="84" w:name="_Toc127895920"/>
      <w:r>
        <w:rPr>
          <w:sz w:val="22"/>
          <w:szCs w:val="22"/>
        </w:rPr>
        <w:t>7.4. Etapa de selecție a proiectelor</w:t>
      </w:r>
      <w:bookmarkEnd w:id="84"/>
    </w:p>
    <w:p w14:paraId="197DE1D5" w14:textId="1B84337E" w:rsidR="00D97D67" w:rsidRDefault="0033005E">
      <w:pPr>
        <w:spacing w:line="276" w:lineRule="auto"/>
        <w:jc w:val="both"/>
        <w:rPr>
          <w:b/>
          <w:sz w:val="22"/>
          <w:szCs w:val="22"/>
        </w:rPr>
      </w:pPr>
      <w:r>
        <w:rPr>
          <w:sz w:val="22"/>
          <w:szCs w:val="22"/>
        </w:rPr>
        <w:t>Cererile de finanțare sunt selectate la finanțare pe baza verificării criteriilor administrative și de eligibilitate și a evaluării tehnice și financiare</w:t>
      </w:r>
      <w:r>
        <w:rPr>
          <w:b/>
          <w:sz w:val="22"/>
          <w:szCs w:val="22"/>
        </w:rPr>
        <w:t xml:space="preserve">. </w:t>
      </w:r>
      <w:r>
        <w:rPr>
          <w:sz w:val="22"/>
          <w:szCs w:val="22"/>
        </w:rPr>
        <w:t xml:space="preserve">Se vor finanța cererile de finanțare care au obținut punctajul de </w:t>
      </w:r>
      <w:r w:rsidRPr="00012702">
        <w:rPr>
          <w:sz w:val="22"/>
          <w:szCs w:val="22"/>
        </w:rPr>
        <w:t>100 de puncte</w:t>
      </w:r>
      <w:r>
        <w:rPr>
          <w:sz w:val="22"/>
          <w:szCs w:val="22"/>
        </w:rPr>
        <w:t xml:space="preserve">, în ordinea înregistrării pe platforma electronică </w:t>
      </w:r>
      <w:r>
        <w:rPr>
          <w:color w:val="548DD4" w:themeColor="text2" w:themeTint="99"/>
          <w:sz w:val="22"/>
          <w:szCs w:val="22"/>
          <w:u w:val="single"/>
        </w:rPr>
        <w:t>http://proiecte.pnrr.gov.ro,</w:t>
      </w:r>
      <w:r>
        <w:rPr>
          <w:sz w:val="22"/>
          <w:szCs w:val="22"/>
        </w:rPr>
        <w:t xml:space="preserve"> </w:t>
      </w:r>
      <w:r w:rsidR="008F50AA">
        <w:rPr>
          <w:sz w:val="22"/>
          <w:szCs w:val="22"/>
        </w:rPr>
        <w:t xml:space="preserve">potrivit principiului ”primul venit, primul servit”, </w:t>
      </w:r>
      <w:r>
        <w:rPr>
          <w:sz w:val="22"/>
          <w:szCs w:val="22"/>
        </w:rPr>
        <w:t>în limita bugetului alocat.</w:t>
      </w:r>
      <w:r w:rsidR="005B2026">
        <w:rPr>
          <w:sz w:val="22"/>
          <w:szCs w:val="22"/>
        </w:rPr>
        <w:t xml:space="preserve"> </w:t>
      </w:r>
    </w:p>
    <w:p w14:paraId="0D4D61DA" w14:textId="77777777" w:rsidR="00D97D67" w:rsidRDefault="0033005E">
      <w:pPr>
        <w:spacing w:line="276" w:lineRule="auto"/>
        <w:jc w:val="both"/>
        <w:rPr>
          <w:sz w:val="22"/>
          <w:szCs w:val="22"/>
        </w:rPr>
      </w:pPr>
      <w:r>
        <w:rPr>
          <w:sz w:val="22"/>
          <w:szCs w:val="22"/>
        </w:rPr>
        <w:t>Rezultatele evaluării se publică pe pagina oficială a Ministerului Investițiilor și Proiectelor Europene în cadrul secțiunii destinată „Anunțuri PNRR”.</w:t>
      </w:r>
    </w:p>
    <w:p w14:paraId="6CAFA7E2" w14:textId="77777777" w:rsidR="00D97D67" w:rsidRDefault="00D97D67">
      <w:pPr>
        <w:pStyle w:val="Heading2"/>
        <w:spacing w:before="0" w:after="0" w:line="276" w:lineRule="auto"/>
        <w:ind w:left="426" w:hanging="426"/>
        <w:jc w:val="both"/>
        <w:rPr>
          <w:sz w:val="22"/>
          <w:szCs w:val="22"/>
        </w:rPr>
      </w:pPr>
    </w:p>
    <w:p w14:paraId="29C87214" w14:textId="77777777" w:rsidR="00D97D67" w:rsidRDefault="0033005E">
      <w:pPr>
        <w:pStyle w:val="Heading2"/>
        <w:spacing w:before="0" w:after="0" w:line="276" w:lineRule="auto"/>
        <w:ind w:left="426" w:hanging="426"/>
        <w:jc w:val="both"/>
        <w:rPr>
          <w:sz w:val="22"/>
          <w:szCs w:val="22"/>
        </w:rPr>
      </w:pPr>
      <w:bookmarkStart w:id="85" w:name="_Toc127895921"/>
      <w:r>
        <w:rPr>
          <w:sz w:val="22"/>
          <w:szCs w:val="22"/>
        </w:rPr>
        <w:t>7.6.Depunerea și soluționarea contestațiilor privind verificarea administrativă și a eligibilității, respectiv evaluarea tehnică și financiară</w:t>
      </w:r>
      <w:bookmarkEnd w:id="85"/>
    </w:p>
    <w:p w14:paraId="579211F6" w14:textId="77777777" w:rsidR="00220677" w:rsidRDefault="0033005E">
      <w:pPr>
        <w:spacing w:line="276" w:lineRule="auto"/>
        <w:jc w:val="both"/>
        <w:rPr>
          <w:sz w:val="22"/>
          <w:szCs w:val="22"/>
        </w:rPr>
      </w:pPr>
      <w:r>
        <w:rPr>
          <w:sz w:val="22"/>
          <w:szCs w:val="22"/>
        </w:rPr>
        <w:t xml:space="preserve">Ministerul Investițiilor și Proiectelor Europene (MIPE) va transmite solicitanților prin aplicația electronică </w:t>
      </w:r>
      <w:r>
        <w:rPr>
          <w:b/>
          <w:color w:val="548DD4" w:themeColor="text2" w:themeTint="99"/>
          <w:sz w:val="22"/>
          <w:szCs w:val="22"/>
          <w:u w:val="single"/>
        </w:rPr>
        <w:t>http://proiecte.pnrr.gov.ro</w:t>
      </w:r>
      <w:r>
        <w:rPr>
          <w:sz w:val="22"/>
          <w:szCs w:val="22"/>
        </w:rPr>
        <w:t xml:space="preserve">, Notificările privind rezultatul verificării conformității administrative și a eligibilității, respectiv rezultatul evaluării tehnice și financiare. În cazul în care aplicația electronică </w:t>
      </w:r>
      <w:r>
        <w:rPr>
          <w:b/>
          <w:color w:val="548DD4" w:themeColor="text2" w:themeTint="99"/>
          <w:sz w:val="22"/>
          <w:szCs w:val="22"/>
          <w:u w:val="single"/>
        </w:rPr>
        <w:t>http://proiecte.pnrr.gov.ro</w:t>
      </w:r>
      <w:r>
        <w:rPr>
          <w:sz w:val="22"/>
          <w:szCs w:val="22"/>
        </w:rPr>
        <w:t xml:space="preserve"> nu permite, notificările sunt transmise prin e-mail/poștă/fax la datele de contact menționate de către solicitant în cererea de finanțare. </w:t>
      </w:r>
    </w:p>
    <w:p w14:paraId="09CD2F2D" w14:textId="7A91615F" w:rsidR="00D97D67" w:rsidRDefault="0033005E">
      <w:pPr>
        <w:spacing w:line="276" w:lineRule="auto"/>
        <w:jc w:val="both"/>
        <w:rPr>
          <w:sz w:val="22"/>
          <w:szCs w:val="22"/>
        </w:rPr>
      </w:pPr>
      <w:r>
        <w:rPr>
          <w:sz w:val="22"/>
          <w:szCs w:val="22"/>
        </w:rPr>
        <w:t>În cazul în care solicitanții se consideră nemulțumiți de rezultatul verificării conformității administrative și a eligibilității,</w:t>
      </w:r>
      <w:r>
        <w:t xml:space="preserve"> </w:t>
      </w:r>
      <w:r>
        <w:rPr>
          <w:sz w:val="22"/>
          <w:szCs w:val="22"/>
        </w:rPr>
        <w:t>respectiv rezultatul evaluării tehnice și financiare, pot depune o singură contestație, în termen de 30 zile de la data înștiințării de către Ministerul Investițiilor și Proiectelor Europene a rezultatului asupra procesului de verificare. Contestațiile depuse după termenul anterior de 30 zile vor fi respinse ca tardive.</w:t>
      </w:r>
    </w:p>
    <w:p w14:paraId="1F9796E2" w14:textId="77777777" w:rsidR="00D97D67" w:rsidRDefault="0033005E">
      <w:pPr>
        <w:spacing w:line="276" w:lineRule="auto"/>
        <w:jc w:val="both"/>
        <w:rPr>
          <w:sz w:val="22"/>
          <w:szCs w:val="22"/>
        </w:rPr>
      </w:pPr>
      <w:r>
        <w:rPr>
          <w:sz w:val="22"/>
          <w:szCs w:val="22"/>
        </w:rPr>
        <w:t>Contestaţiile vor fi semnate de către reprezentantul legal al solicitantului sau persoana împuternicită de acesta.</w:t>
      </w:r>
    </w:p>
    <w:p w14:paraId="15842529" w14:textId="77777777" w:rsidR="00D97D67" w:rsidRDefault="0033005E">
      <w:pPr>
        <w:spacing w:line="276" w:lineRule="auto"/>
        <w:jc w:val="both"/>
        <w:rPr>
          <w:sz w:val="22"/>
          <w:szCs w:val="22"/>
        </w:rPr>
      </w:pPr>
      <w:r>
        <w:rPr>
          <w:sz w:val="22"/>
          <w:szCs w:val="22"/>
        </w:rPr>
        <w:t>Contestația se formulează în scris și trebuie să conțină următoarele elemente:</w:t>
      </w:r>
    </w:p>
    <w:p w14:paraId="09924D32" w14:textId="77777777" w:rsidR="00D97D67" w:rsidRDefault="0033005E">
      <w:pPr>
        <w:spacing w:line="276" w:lineRule="auto"/>
        <w:jc w:val="both"/>
        <w:rPr>
          <w:sz w:val="22"/>
          <w:szCs w:val="22"/>
        </w:rPr>
      </w:pPr>
      <w:r>
        <w:rPr>
          <w:sz w:val="22"/>
          <w:szCs w:val="22"/>
        </w:rPr>
        <w:lastRenderedPageBreak/>
        <w:t>a) numele și prenumele, domiciliul sau reședința, codul de identificare fiscală al contestatorului persoană fizică ori, după caz, pentru persoanele juridice, denumirea, sediul, codul unic de înregistrare, numărul de înmatriculare în registrul comerțului, persoanele care le reprezintă și în ce calitate. Se indică și adresa de poștă electronică, numărul de telefon și numărul de fax, după caz, la care poate fi comunicat orice act procedural. Contestatorul care locuiește în străinătate indică, pentru celeritate, și domiciliul ales sau reședința din România unde urmează să i se transmită comunicările privind soluționarea contestației;</w:t>
      </w:r>
    </w:p>
    <w:p w14:paraId="4CA82C96" w14:textId="77777777" w:rsidR="00D97D67" w:rsidRDefault="0033005E">
      <w:pPr>
        <w:spacing w:line="276" w:lineRule="auto"/>
        <w:jc w:val="both"/>
        <w:rPr>
          <w:sz w:val="22"/>
          <w:szCs w:val="22"/>
        </w:rPr>
      </w:pPr>
      <w:r>
        <w:rPr>
          <w:sz w:val="22"/>
          <w:szCs w:val="22"/>
        </w:rPr>
        <w:t>b) denumirea și sediul solicitantului;</w:t>
      </w:r>
    </w:p>
    <w:p w14:paraId="6AC363E3" w14:textId="77777777" w:rsidR="00D97D67" w:rsidRDefault="0033005E">
      <w:pPr>
        <w:spacing w:line="276" w:lineRule="auto"/>
        <w:jc w:val="both"/>
        <w:rPr>
          <w:sz w:val="22"/>
          <w:szCs w:val="22"/>
        </w:rPr>
      </w:pPr>
      <w:r>
        <w:rPr>
          <w:sz w:val="22"/>
          <w:szCs w:val="22"/>
        </w:rPr>
        <w:t>c) precizarea actului atacat al autorității contractante;</w:t>
      </w:r>
    </w:p>
    <w:p w14:paraId="64DBDCCB" w14:textId="77777777" w:rsidR="00D97D67" w:rsidRDefault="0033005E">
      <w:pPr>
        <w:spacing w:line="276" w:lineRule="auto"/>
        <w:jc w:val="both"/>
        <w:rPr>
          <w:sz w:val="22"/>
          <w:szCs w:val="22"/>
        </w:rPr>
      </w:pPr>
      <w:r>
        <w:rPr>
          <w:sz w:val="22"/>
          <w:szCs w:val="22"/>
        </w:rPr>
        <w:t>d) obiectul contestației;</w:t>
      </w:r>
    </w:p>
    <w:p w14:paraId="61B25613" w14:textId="77777777" w:rsidR="00D97D67" w:rsidRDefault="0033005E">
      <w:pPr>
        <w:spacing w:line="276" w:lineRule="auto"/>
        <w:jc w:val="both"/>
        <w:rPr>
          <w:sz w:val="22"/>
          <w:szCs w:val="22"/>
        </w:rPr>
      </w:pPr>
      <w:r>
        <w:rPr>
          <w:sz w:val="22"/>
          <w:szCs w:val="22"/>
        </w:rPr>
        <w:t>e) motivarea în fapt și în drept a contestației;</w:t>
      </w:r>
    </w:p>
    <w:p w14:paraId="119CFA2F" w14:textId="77777777" w:rsidR="00D97D67" w:rsidRDefault="0033005E">
      <w:pPr>
        <w:spacing w:line="276" w:lineRule="auto"/>
        <w:jc w:val="both"/>
        <w:rPr>
          <w:sz w:val="22"/>
          <w:szCs w:val="22"/>
        </w:rPr>
      </w:pPr>
      <w:r>
        <w:rPr>
          <w:sz w:val="22"/>
          <w:szCs w:val="22"/>
        </w:rPr>
        <w:t>g) mijloacele de probă pe care se sprijină contestația, în măsura în care este posibil;</w:t>
      </w:r>
    </w:p>
    <w:p w14:paraId="4E36AA66" w14:textId="77777777" w:rsidR="00D97D67" w:rsidRDefault="0033005E">
      <w:pPr>
        <w:spacing w:line="276" w:lineRule="auto"/>
        <w:jc w:val="both"/>
        <w:rPr>
          <w:sz w:val="22"/>
          <w:szCs w:val="22"/>
        </w:rPr>
      </w:pPr>
      <w:r>
        <w:rPr>
          <w:sz w:val="22"/>
          <w:szCs w:val="22"/>
        </w:rPr>
        <w:t>h) semnătura contestatorului persoană fizică sau a reprezentantului persoanei juridice.</w:t>
      </w:r>
    </w:p>
    <w:p w14:paraId="2233F647" w14:textId="77777777" w:rsidR="00D97D67" w:rsidRDefault="0033005E">
      <w:pPr>
        <w:spacing w:line="276" w:lineRule="auto"/>
        <w:jc w:val="both"/>
        <w:rPr>
          <w:sz w:val="22"/>
          <w:szCs w:val="22"/>
        </w:rPr>
      </w:pPr>
      <w:r>
        <w:rPr>
          <w:sz w:val="22"/>
          <w:szCs w:val="22"/>
        </w:rPr>
        <w:t xml:space="preserve">Ministerul Investițiilor și Proiectelor Europene (MIPE) soluționează contestațiile depuse împotriva Notificărilor privind rezultatul verificărilor prin Decizie de soluționare a contestației prin care poate dispune admiterea în tot sau în parte sau respingerea contestației formulate, decizie care este definitivă în sistemul căilor de atac administrative conform prevederilor Legii nr. 554/2004 privind contenciosul administrativ. MIPE va încărca Decizia de soluționare a contestației însoțită de adresa de înaintare a acesteia în aplicația </w:t>
      </w:r>
      <w:r>
        <w:rPr>
          <w:bCs/>
          <w:color w:val="548DD4" w:themeColor="text2" w:themeTint="99"/>
          <w:sz w:val="22"/>
          <w:szCs w:val="22"/>
          <w:u w:val="single"/>
        </w:rPr>
        <w:t>http://proiecte.pnrr.gov.ro</w:t>
      </w:r>
      <w:r>
        <w:rPr>
          <w:sz w:val="22"/>
          <w:szCs w:val="22"/>
        </w:rPr>
        <w:t xml:space="preserve">. În cazul în care aplicația electronică </w:t>
      </w:r>
      <w:r>
        <w:rPr>
          <w:bCs/>
          <w:color w:val="548DD4" w:themeColor="text2" w:themeTint="99"/>
          <w:sz w:val="22"/>
          <w:szCs w:val="22"/>
          <w:u w:val="single"/>
        </w:rPr>
        <w:t>http://proiecte.pnrr.gov.ro</w:t>
      </w:r>
      <w:r>
        <w:rPr>
          <w:sz w:val="22"/>
          <w:szCs w:val="22"/>
        </w:rPr>
        <w:t xml:space="preserve"> nu permite, Decizia de soluționare a contestației va fi transmisă prin e-mail/poștă/fax la datele de contact menționate de solicitant în cuprinsul contestației.</w:t>
      </w:r>
    </w:p>
    <w:p w14:paraId="3E7BD8DC" w14:textId="77777777" w:rsidR="00D97D67" w:rsidRDefault="0033005E">
      <w:pPr>
        <w:spacing w:after="160" w:line="276" w:lineRule="auto"/>
        <w:jc w:val="both"/>
        <w:rPr>
          <w:sz w:val="22"/>
          <w:szCs w:val="22"/>
        </w:rPr>
      </w:pPr>
      <w:r>
        <w:rPr>
          <w:b/>
          <w:sz w:val="22"/>
          <w:szCs w:val="22"/>
        </w:rPr>
        <w:t>Decizia de soluționare a contestației poate fi atacată doar în fața instanțelor judecătorești competente, în condițiile Legii nr. 554/2004 privind contenciosul administrativ</w:t>
      </w:r>
      <w:r>
        <w:rPr>
          <w:sz w:val="22"/>
          <w:szCs w:val="22"/>
        </w:rPr>
        <w:t>.</w:t>
      </w:r>
    </w:p>
    <w:p w14:paraId="303B4C4F" w14:textId="77777777" w:rsidR="00D97D67" w:rsidRDefault="00D97D67">
      <w:pPr>
        <w:pStyle w:val="Heading2"/>
        <w:spacing w:before="0" w:after="0" w:line="276" w:lineRule="auto"/>
        <w:jc w:val="both"/>
        <w:rPr>
          <w:sz w:val="22"/>
          <w:szCs w:val="22"/>
        </w:rPr>
      </w:pPr>
      <w:bookmarkStart w:id="86" w:name="_2grqrue"/>
      <w:bookmarkEnd w:id="86"/>
    </w:p>
    <w:p w14:paraId="6DEB4B1D" w14:textId="77777777" w:rsidR="00D97D67" w:rsidRDefault="0033005E">
      <w:pPr>
        <w:pStyle w:val="Heading2"/>
        <w:spacing w:before="0" w:after="0" w:line="276" w:lineRule="auto"/>
        <w:jc w:val="both"/>
        <w:rPr>
          <w:sz w:val="22"/>
          <w:szCs w:val="22"/>
        </w:rPr>
      </w:pPr>
      <w:bookmarkStart w:id="87" w:name="_Toc127895922"/>
      <w:r>
        <w:rPr>
          <w:sz w:val="22"/>
          <w:szCs w:val="22"/>
        </w:rPr>
        <w:t>7.7. Contractarea proiectelor</w:t>
      </w:r>
      <w:bookmarkEnd w:id="87"/>
    </w:p>
    <w:p w14:paraId="76AD7E42" w14:textId="77777777" w:rsidR="00D97D67" w:rsidRDefault="0033005E">
      <w:pPr>
        <w:spacing w:line="276" w:lineRule="auto"/>
        <w:jc w:val="both"/>
        <w:rPr>
          <w:sz w:val="22"/>
          <w:szCs w:val="22"/>
        </w:rPr>
      </w:pPr>
      <w:r>
        <w:rPr>
          <w:sz w:val="22"/>
          <w:szCs w:val="22"/>
        </w:rPr>
        <w:t>Ministerul Investițiilor și Proiectelor Europene va demara etapa de contractare pentru proiectele care au fost selectate pentru finanțare în urma verificărilor privind capacitatea administrativă și eligibilitatea și a evaluării tehnice și financiare a cererilor de finanțare depuse, precum și în urma soluționării contestațiilor transmise de către solicitanți, cu respectarea condiției de încadrare în bugetul alocat pentru apelul de proiecte.</w:t>
      </w:r>
    </w:p>
    <w:p w14:paraId="78D1AB60" w14:textId="77777777" w:rsidR="00D97D67" w:rsidRDefault="0033005E">
      <w:pPr>
        <w:spacing w:line="276" w:lineRule="auto"/>
        <w:jc w:val="both"/>
        <w:rPr>
          <w:sz w:val="22"/>
          <w:szCs w:val="22"/>
        </w:rPr>
      </w:pPr>
      <w:r>
        <w:rPr>
          <w:sz w:val="22"/>
          <w:szCs w:val="22"/>
        </w:rPr>
        <w:t>În vederea demarării etapei contractuale, MIPE va transmite solicitantului o scrisoare prin care va solicita următoarele documente:</w:t>
      </w:r>
    </w:p>
    <w:p w14:paraId="1EA87664" w14:textId="77777777" w:rsidR="00D97D67" w:rsidRDefault="0033005E">
      <w:pPr>
        <w:spacing w:line="276" w:lineRule="auto"/>
        <w:jc w:val="both"/>
        <w:rPr>
          <w:sz w:val="22"/>
          <w:szCs w:val="22"/>
        </w:rPr>
      </w:pPr>
      <w:r>
        <w:rPr>
          <w:sz w:val="22"/>
          <w:szCs w:val="22"/>
        </w:rPr>
        <w:t>- acordul privind acceptarea finanțării de către solicitant;</w:t>
      </w:r>
    </w:p>
    <w:p w14:paraId="3FD29F30" w14:textId="77777777" w:rsidR="00D97D67" w:rsidRDefault="0033005E">
      <w:pPr>
        <w:spacing w:line="276" w:lineRule="auto"/>
        <w:jc w:val="both"/>
        <w:rPr>
          <w:sz w:val="22"/>
          <w:szCs w:val="22"/>
        </w:rPr>
      </w:pPr>
      <w:r>
        <w:rPr>
          <w:sz w:val="22"/>
          <w:szCs w:val="22"/>
        </w:rPr>
        <w:t>- lista cu documentele necesar a fi completate și asumate prin semnătură electronică extinsă de către reprezentantul legal/împuternicitul solicitantului:</w:t>
      </w:r>
    </w:p>
    <w:p w14:paraId="0E31CB82" w14:textId="77777777" w:rsidR="00D97D67" w:rsidRDefault="0033005E">
      <w:pPr>
        <w:pStyle w:val="ListParagraph"/>
        <w:numPr>
          <w:ilvl w:val="0"/>
          <w:numId w:val="21"/>
        </w:numPr>
        <w:spacing w:line="276" w:lineRule="auto"/>
        <w:jc w:val="both"/>
        <w:rPr>
          <w:rFonts w:ascii="Trebuchet MS" w:hAnsi="Trebuchet MS"/>
        </w:rPr>
      </w:pPr>
      <w:r>
        <w:rPr>
          <w:rFonts w:ascii="Trebuchet MS" w:hAnsi="Trebuchet MS"/>
        </w:rPr>
        <w:t>Declarație de eligibilitate – actualizată;</w:t>
      </w:r>
    </w:p>
    <w:p w14:paraId="2758F040" w14:textId="77777777" w:rsidR="00D97D67" w:rsidRDefault="0033005E">
      <w:pPr>
        <w:pStyle w:val="ListParagraph"/>
        <w:numPr>
          <w:ilvl w:val="0"/>
          <w:numId w:val="21"/>
        </w:numPr>
        <w:spacing w:line="276" w:lineRule="auto"/>
        <w:jc w:val="both"/>
        <w:rPr>
          <w:rFonts w:ascii="Trebuchet MS" w:hAnsi="Trebuchet MS"/>
        </w:rPr>
      </w:pPr>
      <w:r>
        <w:rPr>
          <w:rFonts w:ascii="Trebuchet MS" w:hAnsi="Trebuchet MS"/>
        </w:rPr>
        <w:t xml:space="preserve">Certificat constatator de la ONRC care să ateste forma juridică a întreprinderii, în cazul în care întreprinderea a semnat </w:t>
      </w:r>
      <w:r>
        <w:rPr>
          <w:rFonts w:ascii="Trebuchet MS" w:hAnsi="Trebuchet MS"/>
          <w:i/>
        </w:rPr>
        <w:t>Declarația de angajament cu privire la transformarea întreprinderii în societate pe acțiun</w:t>
      </w:r>
      <w:r>
        <w:rPr>
          <w:rFonts w:ascii="Trebuchet MS" w:hAnsi="Trebuchet MS"/>
        </w:rPr>
        <w:t>i;</w:t>
      </w:r>
    </w:p>
    <w:p w14:paraId="1A059FAB" w14:textId="77777777" w:rsidR="00D97D67" w:rsidRDefault="0033005E">
      <w:pPr>
        <w:pStyle w:val="ListParagraph"/>
        <w:numPr>
          <w:ilvl w:val="0"/>
          <w:numId w:val="21"/>
        </w:numPr>
        <w:spacing w:line="276" w:lineRule="auto"/>
        <w:jc w:val="both"/>
        <w:rPr>
          <w:rFonts w:ascii="Trebuchet MS" w:hAnsi="Trebuchet MS"/>
        </w:rPr>
      </w:pPr>
      <w:r>
        <w:rPr>
          <w:rFonts w:ascii="Trebuchet MS" w:hAnsi="Trebuchet MS"/>
        </w:rPr>
        <w:lastRenderedPageBreak/>
        <w:t>Declarație pe propria răspundere cu privire la respectarea regulii cumulului ajutoarelor de stat/ajutor de minimis – actualizată;</w:t>
      </w:r>
    </w:p>
    <w:p w14:paraId="64CB237C" w14:textId="77777777" w:rsidR="00D97D67" w:rsidRDefault="0033005E">
      <w:pPr>
        <w:pStyle w:val="ListParagraph"/>
        <w:numPr>
          <w:ilvl w:val="0"/>
          <w:numId w:val="21"/>
        </w:numPr>
        <w:spacing w:line="276" w:lineRule="auto"/>
        <w:jc w:val="both"/>
        <w:rPr>
          <w:rFonts w:ascii="Trebuchet MS" w:hAnsi="Trebuchet MS"/>
        </w:rPr>
      </w:pPr>
      <w:r>
        <w:rPr>
          <w:rFonts w:ascii="Trebuchet MS" w:hAnsi="Trebuchet MS"/>
        </w:rPr>
        <w:t>Bilanțul financiar al întreprinderii aferent ultimului exercițiu financiar încheiat, în forma depusă la ANAF;</w:t>
      </w:r>
    </w:p>
    <w:p w14:paraId="601D2702" w14:textId="77777777" w:rsidR="00D97D67" w:rsidRDefault="0033005E">
      <w:pPr>
        <w:pStyle w:val="ListParagraph"/>
        <w:numPr>
          <w:ilvl w:val="0"/>
          <w:numId w:val="21"/>
        </w:numPr>
        <w:spacing w:line="276" w:lineRule="auto"/>
        <w:jc w:val="both"/>
        <w:rPr>
          <w:rFonts w:ascii="Trebuchet MS" w:hAnsi="Trebuchet MS"/>
        </w:rPr>
      </w:pPr>
      <w:r>
        <w:rPr>
          <w:rFonts w:ascii="Trebuchet MS" w:hAnsi="Trebuchet MS"/>
        </w:rPr>
        <w:t>Declarație prin care beneficiarul aderă la un set de principii ale Pilonului european al drepturilor sociale;</w:t>
      </w:r>
    </w:p>
    <w:p w14:paraId="596E6532" w14:textId="77777777" w:rsidR="00D97D67" w:rsidRDefault="0033005E">
      <w:pPr>
        <w:pStyle w:val="ListParagraph"/>
        <w:numPr>
          <w:ilvl w:val="0"/>
          <w:numId w:val="21"/>
        </w:numPr>
        <w:spacing w:line="276" w:lineRule="auto"/>
        <w:jc w:val="both"/>
        <w:rPr>
          <w:rFonts w:ascii="Trebuchet MS" w:hAnsi="Trebuchet MS"/>
        </w:rPr>
      </w:pPr>
      <w:r>
        <w:rPr>
          <w:rFonts w:ascii="Trebuchet MS" w:hAnsi="Trebuchet MS"/>
        </w:rPr>
        <w:t>Cazier judiciar al reprezentantului legal al solicitantului;</w:t>
      </w:r>
    </w:p>
    <w:p w14:paraId="7B2D1776" w14:textId="77777777" w:rsidR="00D97D67" w:rsidRDefault="0033005E">
      <w:pPr>
        <w:pStyle w:val="ListParagraph"/>
        <w:numPr>
          <w:ilvl w:val="0"/>
          <w:numId w:val="21"/>
        </w:numPr>
        <w:spacing w:after="0" w:line="276" w:lineRule="auto"/>
        <w:jc w:val="both"/>
        <w:rPr>
          <w:rFonts w:ascii="Trebuchet MS" w:hAnsi="Trebuchet MS"/>
          <w:lang w:val="ro-RO"/>
        </w:rPr>
      </w:pPr>
      <w:r>
        <w:rPr>
          <w:rFonts w:ascii="Trebuchet MS" w:hAnsi="Trebuchet MS"/>
          <w:lang w:val="ro-RO"/>
        </w:rPr>
        <w:t>Certificat de atestare fiscală, referitoare la obligațiile de plată la bugetul local, respectiv la bugetul de stat, din care să rezulte că întreprinderea nu are datorii scadente neachitate la termen sau neeșalonate;</w:t>
      </w:r>
    </w:p>
    <w:p w14:paraId="0BEA0414" w14:textId="77777777" w:rsidR="00D97D67" w:rsidRDefault="0033005E">
      <w:pPr>
        <w:pStyle w:val="ListParagraph"/>
        <w:numPr>
          <w:ilvl w:val="0"/>
          <w:numId w:val="21"/>
        </w:numPr>
        <w:spacing w:after="0" w:line="276" w:lineRule="auto"/>
        <w:jc w:val="both"/>
        <w:rPr>
          <w:rFonts w:ascii="Trebuchet MS" w:hAnsi="Trebuchet MS"/>
          <w:lang w:val="ro-RO"/>
        </w:rPr>
      </w:pPr>
      <w:r>
        <w:rPr>
          <w:rFonts w:ascii="Trebuchet MS" w:hAnsi="Trebuchet MS"/>
          <w:lang w:val="ro-RO"/>
        </w:rPr>
        <w:t>Certificatul de cazier fiscal din care să rezulte că nu are fapte înscrise în cazierul fiscal legate de cauze referitoare la obţinerea şi utilizarea fondurilor europene şi/sau a fondurilor publice naționale.</w:t>
      </w:r>
    </w:p>
    <w:p w14:paraId="2BAB30A2" w14:textId="77777777" w:rsidR="00D97D67" w:rsidRDefault="00D97D67">
      <w:pPr>
        <w:pStyle w:val="ListParagraph"/>
        <w:spacing w:after="0" w:line="276" w:lineRule="auto"/>
        <w:jc w:val="both"/>
        <w:rPr>
          <w:rFonts w:ascii="Trebuchet MS" w:hAnsi="Trebuchet MS"/>
          <w:lang w:val="ro-RO"/>
        </w:rPr>
      </w:pPr>
    </w:p>
    <w:tbl>
      <w:tblPr>
        <w:tblW w:w="9411" w:type="dxa"/>
        <w:tblLayout w:type="fixed"/>
        <w:tblLook w:val="0000" w:firstRow="0" w:lastRow="0" w:firstColumn="0" w:lastColumn="0" w:noHBand="0" w:noVBand="0"/>
      </w:tblPr>
      <w:tblGrid>
        <w:gridCol w:w="708"/>
        <w:gridCol w:w="8703"/>
      </w:tblGrid>
      <w:tr w:rsidR="00D97D67" w14:paraId="7E70250E" w14:textId="77777777">
        <w:trPr>
          <w:trHeight w:val="2142"/>
        </w:trPr>
        <w:tc>
          <w:tcPr>
            <w:tcW w:w="708" w:type="dxa"/>
            <w:tcBorders>
              <w:right w:val="single" w:sz="8" w:space="0" w:color="808080"/>
            </w:tcBorders>
            <w:vAlign w:val="center"/>
          </w:tcPr>
          <w:p w14:paraId="6175879F" w14:textId="77777777" w:rsidR="00D97D67" w:rsidRDefault="00D97D67">
            <w:pPr>
              <w:widowControl w:val="0"/>
              <w:spacing w:before="0" w:after="0" w:line="276" w:lineRule="auto"/>
              <w:jc w:val="both"/>
              <w:rPr>
                <w:b/>
                <w:sz w:val="22"/>
                <w:szCs w:val="22"/>
              </w:rPr>
            </w:pPr>
          </w:p>
        </w:tc>
        <w:tc>
          <w:tcPr>
            <w:tcW w:w="8702" w:type="dxa"/>
            <w:tcBorders>
              <w:left w:val="single" w:sz="8" w:space="0" w:color="808080"/>
            </w:tcBorders>
            <w:vAlign w:val="center"/>
          </w:tcPr>
          <w:p w14:paraId="74E0D79E" w14:textId="77777777" w:rsidR="00D97D67" w:rsidRDefault="0033005E">
            <w:pPr>
              <w:widowControl w:val="0"/>
              <w:spacing w:before="0" w:after="0" w:line="276" w:lineRule="auto"/>
              <w:jc w:val="both"/>
              <w:rPr>
                <w:sz w:val="22"/>
                <w:szCs w:val="22"/>
              </w:rPr>
            </w:pPr>
            <w:r>
              <w:rPr>
                <w:sz w:val="22"/>
                <w:szCs w:val="22"/>
              </w:rPr>
              <w:t>În urma verificării documentațiilor solicitate în vederea contractării, Ministerul Investițiilor și Proiectelor Europene  își rezervă dreptul de a refuza contractarea unor proiecte care nu îndeplinesc criteriile de verificare a conformității administrative și eligibilității. În acest sens, Ministerul Investițiilor și Proiectelor Europene va respinge cererea de finanțare de la contractare, oferind posibilitatea solicitanților să depună contestații în conformitate cu prevederile prezentului ghid.</w:t>
            </w:r>
          </w:p>
          <w:p w14:paraId="70BCC813" w14:textId="77777777" w:rsidR="00D97D67" w:rsidRDefault="00D97D67">
            <w:pPr>
              <w:widowControl w:val="0"/>
              <w:spacing w:before="0" w:after="0" w:line="276" w:lineRule="auto"/>
              <w:jc w:val="both"/>
              <w:rPr>
                <w:sz w:val="22"/>
                <w:szCs w:val="22"/>
              </w:rPr>
            </w:pPr>
          </w:p>
          <w:p w14:paraId="15546E86" w14:textId="77777777" w:rsidR="00D97D67" w:rsidRDefault="0033005E">
            <w:pPr>
              <w:widowControl w:val="0"/>
              <w:spacing w:before="0" w:after="0" w:line="276" w:lineRule="auto"/>
              <w:jc w:val="both"/>
              <w:rPr>
                <w:sz w:val="22"/>
                <w:szCs w:val="22"/>
              </w:rPr>
            </w:pPr>
            <w:r>
              <w:rPr>
                <w:sz w:val="22"/>
                <w:szCs w:val="22"/>
              </w:rPr>
              <w:t>Clauzele specifice aplicabile proiectelor contractate în cadrul prezentelor apeluri de proiecte, sunt detaliate în cadrul Modelului de contract de finanțare anexat prezentului ghid.</w:t>
            </w:r>
          </w:p>
          <w:p w14:paraId="6320DAA0" w14:textId="77777777" w:rsidR="00D97D67" w:rsidRDefault="0033005E">
            <w:pPr>
              <w:widowControl w:val="0"/>
              <w:spacing w:before="0" w:after="0" w:line="276" w:lineRule="auto"/>
              <w:jc w:val="both"/>
              <w:rPr>
                <w:sz w:val="22"/>
                <w:szCs w:val="22"/>
              </w:rPr>
            </w:pPr>
            <w:r>
              <w:rPr>
                <w:sz w:val="22"/>
                <w:szCs w:val="22"/>
              </w:rPr>
              <w:t xml:space="preserve"> </w:t>
            </w:r>
          </w:p>
        </w:tc>
      </w:tr>
    </w:tbl>
    <w:p w14:paraId="2F4A90BC" w14:textId="77777777" w:rsidR="00D97D67" w:rsidRDefault="00D97D67">
      <w:pPr>
        <w:spacing w:before="0" w:after="0" w:line="276" w:lineRule="auto"/>
        <w:jc w:val="both"/>
        <w:rPr>
          <w:sz w:val="22"/>
          <w:szCs w:val="22"/>
        </w:rPr>
      </w:pPr>
      <w:bookmarkStart w:id="88" w:name="_vx1227"/>
      <w:bookmarkEnd w:id="88"/>
    </w:p>
    <w:p w14:paraId="5A9F3F82" w14:textId="77777777" w:rsidR="00D97D67" w:rsidRDefault="00D97D67">
      <w:pPr>
        <w:spacing w:before="0" w:after="0" w:line="276" w:lineRule="auto"/>
        <w:jc w:val="both"/>
        <w:rPr>
          <w:sz w:val="22"/>
          <w:szCs w:val="22"/>
        </w:rPr>
      </w:pPr>
    </w:p>
    <w:p w14:paraId="2A543572" w14:textId="77777777" w:rsidR="00D97D67" w:rsidRDefault="0033005E">
      <w:pPr>
        <w:pStyle w:val="Heading1"/>
        <w:spacing w:after="0" w:line="276" w:lineRule="auto"/>
        <w:jc w:val="both"/>
        <w:rPr>
          <w:color w:val="7030A0"/>
          <w:sz w:val="22"/>
          <w:szCs w:val="22"/>
        </w:rPr>
      </w:pPr>
      <w:bookmarkStart w:id="89" w:name="_Toc127895923"/>
      <w:r>
        <w:rPr>
          <w:color w:val="7030A0"/>
          <w:sz w:val="22"/>
          <w:szCs w:val="22"/>
        </w:rPr>
        <w:t>8.IMPLEMENTAREA PROIECTULUI, MONITORIZAREA ȘI CONTROLUL</w:t>
      </w:r>
      <w:bookmarkEnd w:id="89"/>
    </w:p>
    <w:p w14:paraId="7B931A5F" w14:textId="77777777" w:rsidR="00D97D67" w:rsidRDefault="00D97D67">
      <w:pPr>
        <w:spacing w:before="0" w:after="0" w:line="276" w:lineRule="auto"/>
        <w:jc w:val="both"/>
        <w:rPr>
          <w:b/>
          <w:sz w:val="22"/>
          <w:szCs w:val="22"/>
        </w:rPr>
      </w:pPr>
    </w:p>
    <w:p w14:paraId="5567A50C" w14:textId="25D99617" w:rsidR="00D97D67" w:rsidRDefault="0033005E">
      <w:pPr>
        <w:spacing w:before="0" w:after="0" w:line="276" w:lineRule="auto"/>
        <w:jc w:val="both"/>
        <w:rPr>
          <w:sz w:val="22"/>
          <w:szCs w:val="22"/>
        </w:rPr>
      </w:pPr>
      <w:r>
        <w:rPr>
          <w:sz w:val="22"/>
          <w:szCs w:val="22"/>
        </w:rPr>
        <w:t>Perioada de implementare a proiectului este de 12 luni de la data semnării contractului de finanțare</w:t>
      </w:r>
      <w:r w:rsidR="00962B21">
        <w:rPr>
          <w:sz w:val="22"/>
          <w:szCs w:val="22"/>
        </w:rPr>
        <w:t>, cu posibilitatea prelungirii cu maxim 6 luni, dar nu mai târziu de data 30.06.2025</w:t>
      </w:r>
    </w:p>
    <w:p w14:paraId="0433A4FD" w14:textId="77777777" w:rsidR="00D97D67" w:rsidRDefault="00D97D67">
      <w:pPr>
        <w:spacing w:before="0" w:after="0" w:line="276" w:lineRule="auto"/>
        <w:jc w:val="both"/>
        <w:rPr>
          <w:sz w:val="22"/>
          <w:szCs w:val="22"/>
        </w:rPr>
      </w:pPr>
    </w:p>
    <w:p w14:paraId="4C4D3967" w14:textId="77777777" w:rsidR="00D97D67" w:rsidRDefault="0033005E">
      <w:pPr>
        <w:spacing w:before="0" w:after="0" w:line="276" w:lineRule="auto"/>
        <w:jc w:val="both"/>
        <w:rPr>
          <w:b/>
          <w:sz w:val="22"/>
          <w:szCs w:val="22"/>
        </w:rPr>
      </w:pPr>
      <w:r>
        <w:rPr>
          <w:b/>
          <w:sz w:val="22"/>
          <w:szCs w:val="22"/>
        </w:rPr>
        <w:t>Achiziții</w:t>
      </w:r>
    </w:p>
    <w:p w14:paraId="49A006CC" w14:textId="4174C473" w:rsidR="00D97D67" w:rsidRDefault="0033005E">
      <w:pPr>
        <w:spacing w:before="0" w:after="0" w:line="276" w:lineRule="auto"/>
        <w:jc w:val="both"/>
        <w:rPr>
          <w:i/>
          <w:sz w:val="22"/>
          <w:szCs w:val="22"/>
        </w:rPr>
      </w:pPr>
      <w:r>
        <w:rPr>
          <w:sz w:val="22"/>
          <w:szCs w:val="22"/>
        </w:rPr>
        <w:t>Pentru achizițiile care urmează a fi derulate în cadrul proiectului, beneficiarii vor respecta prevederile</w:t>
      </w:r>
      <w:r w:rsidR="00962B21">
        <w:rPr>
          <w:sz w:val="22"/>
          <w:szCs w:val="22"/>
        </w:rPr>
        <w:t xml:space="preserve"> legislației europene și naționale în vigoare, în domeniu, precum și prevederile</w:t>
      </w:r>
      <w:r>
        <w:rPr>
          <w:sz w:val="22"/>
          <w:szCs w:val="22"/>
        </w:rPr>
        <w:t xml:space="preserve"> </w:t>
      </w:r>
      <w:r>
        <w:rPr>
          <w:b/>
          <w:i/>
          <w:sz w:val="22"/>
          <w:szCs w:val="22"/>
        </w:rPr>
        <w:t xml:space="preserve">ÎNDRUMARULUI METODOLOGIC pentru beneficiarii privați </w:t>
      </w:r>
      <w:r>
        <w:rPr>
          <w:i/>
          <w:sz w:val="22"/>
          <w:szCs w:val="22"/>
        </w:rPr>
        <w:t xml:space="preserve">aplicabil în derularea procedurilor de achiziție pentru atribuirea contractelor de furnizare de produse, prestare de servicii, execuție de lucrări finanțate din fondurile externe nerambursabile și rambursabile aferente Mecanismului de Redresare și Reziliență: </w:t>
      </w:r>
      <w:hyperlink r:id="rId17">
        <w:r>
          <w:rPr>
            <w:rStyle w:val="Hyperlink"/>
            <w:i/>
            <w:sz w:val="22"/>
            <w:szCs w:val="22"/>
          </w:rPr>
          <w:t>https://mfe.gov.ro/pnrr-a-fost-actualizat-indrumarul-metodologic-pentru-beneficiarii-privati-aplicabil-in-derularea-procedurilor-de-achizitie</w:t>
        </w:r>
      </w:hyperlink>
      <w:r>
        <w:rPr>
          <w:i/>
          <w:sz w:val="22"/>
          <w:szCs w:val="22"/>
        </w:rPr>
        <w:t xml:space="preserve"> .</w:t>
      </w:r>
    </w:p>
    <w:p w14:paraId="1B31ACE8" w14:textId="487D1FAA" w:rsidR="00D97D67" w:rsidRDefault="00D97D67">
      <w:pPr>
        <w:spacing w:before="0" w:after="0" w:line="276" w:lineRule="auto"/>
        <w:jc w:val="both"/>
        <w:rPr>
          <w:b/>
          <w:i/>
          <w:sz w:val="22"/>
          <w:szCs w:val="22"/>
        </w:rPr>
      </w:pPr>
    </w:p>
    <w:p w14:paraId="03349960" w14:textId="725FBD10" w:rsidR="001A603E" w:rsidRDefault="001A603E">
      <w:pPr>
        <w:spacing w:before="0" w:after="0" w:line="276" w:lineRule="auto"/>
        <w:jc w:val="both"/>
        <w:rPr>
          <w:sz w:val="22"/>
          <w:szCs w:val="22"/>
        </w:rPr>
      </w:pPr>
      <w:r>
        <w:rPr>
          <w:sz w:val="22"/>
          <w:szCs w:val="22"/>
        </w:rPr>
        <w:t xml:space="preserve">Pentru fundamentarea bugetului, </w:t>
      </w:r>
      <w:r w:rsidRPr="00C82A40">
        <w:rPr>
          <w:sz w:val="22"/>
          <w:szCs w:val="22"/>
        </w:rPr>
        <w:t xml:space="preserve">se transmit împreună cu nota de fundamentare, scanate, în format electronic </w:t>
      </w:r>
      <w:r>
        <w:rPr>
          <w:sz w:val="22"/>
          <w:szCs w:val="22"/>
        </w:rPr>
        <w:t>minim două o</w:t>
      </w:r>
      <w:r w:rsidRPr="00C82A40">
        <w:rPr>
          <w:sz w:val="22"/>
          <w:szCs w:val="22"/>
        </w:rPr>
        <w:t>ferte de preţ,</w:t>
      </w:r>
      <w:r>
        <w:rPr>
          <w:sz w:val="22"/>
          <w:szCs w:val="22"/>
        </w:rPr>
        <w:t xml:space="preserve"> cu excepția tarifelor și comisioanelor aferente instituțiilor pieței de capital.</w:t>
      </w:r>
    </w:p>
    <w:p w14:paraId="5DE4FDB4" w14:textId="77777777" w:rsidR="001A603E" w:rsidRDefault="001A603E">
      <w:pPr>
        <w:spacing w:before="0" w:after="0" w:line="276" w:lineRule="auto"/>
        <w:jc w:val="both"/>
        <w:rPr>
          <w:b/>
          <w:i/>
          <w:sz w:val="22"/>
          <w:szCs w:val="22"/>
        </w:rPr>
      </w:pPr>
    </w:p>
    <w:p w14:paraId="5BC3103A" w14:textId="77777777" w:rsidR="00D97D67" w:rsidRDefault="0033005E">
      <w:pPr>
        <w:spacing w:before="0" w:after="0" w:line="276" w:lineRule="auto"/>
        <w:jc w:val="both"/>
        <w:rPr>
          <w:b/>
          <w:sz w:val="22"/>
          <w:szCs w:val="22"/>
        </w:rPr>
      </w:pPr>
      <w:r>
        <w:rPr>
          <w:b/>
          <w:sz w:val="22"/>
          <w:szCs w:val="22"/>
        </w:rPr>
        <w:lastRenderedPageBreak/>
        <w:t>Mecanismul financiar de implementare al proiectelor</w:t>
      </w:r>
    </w:p>
    <w:p w14:paraId="65527A01" w14:textId="77777777" w:rsidR="00D97D67" w:rsidRDefault="0033005E">
      <w:pPr>
        <w:spacing w:before="0" w:after="0" w:line="276" w:lineRule="auto"/>
        <w:jc w:val="both"/>
        <w:rPr>
          <w:sz w:val="22"/>
          <w:szCs w:val="22"/>
        </w:rPr>
      </w:pPr>
      <w:r>
        <w:rPr>
          <w:sz w:val="22"/>
          <w:szCs w:val="22"/>
        </w:rPr>
        <w:t>În perioada de implementare a proiectului, Beneficiarul va transmite cereri de transfer în care va include sumele reprezentând cheltuielile eligibile necesar a fi plătite pentru finanțarea activităților proiectului, cu excepția cazului în care plățile au fost efectuate înainte de semnarea Contractului de finanțare, dar nu mai devreme de 1 februarie 2020, pentru care se întocmesc cereri de transfer distincte. Mecanismul Cererilor de transfer se va realiza conform legislației în vigoare.</w:t>
      </w:r>
    </w:p>
    <w:p w14:paraId="281F58A6" w14:textId="77777777" w:rsidR="00D97D67" w:rsidRDefault="0033005E">
      <w:pPr>
        <w:spacing w:before="0" w:after="0" w:line="276" w:lineRule="auto"/>
        <w:jc w:val="both"/>
        <w:rPr>
          <w:sz w:val="22"/>
          <w:szCs w:val="22"/>
        </w:rPr>
      </w:pPr>
      <w:r>
        <w:rPr>
          <w:sz w:val="22"/>
          <w:szCs w:val="22"/>
        </w:rPr>
        <w:t>Beneficiarul are obligația să țină o evidență contabilă distinctă</w:t>
      </w:r>
      <w:r>
        <w:t xml:space="preserve"> </w:t>
      </w:r>
      <w:r>
        <w:rPr>
          <w:sz w:val="22"/>
          <w:szCs w:val="22"/>
        </w:rPr>
        <w:t>pentru veniturile și cheltuielile aferente implementării proiectului, folosind conturi analitice distincte.</w:t>
      </w:r>
    </w:p>
    <w:p w14:paraId="55989B70" w14:textId="77777777" w:rsidR="00D97D67" w:rsidRDefault="00D97D67">
      <w:pPr>
        <w:spacing w:before="0" w:after="0" w:line="276" w:lineRule="auto"/>
        <w:jc w:val="both"/>
        <w:rPr>
          <w:sz w:val="22"/>
          <w:szCs w:val="22"/>
        </w:rPr>
      </w:pPr>
    </w:p>
    <w:p w14:paraId="5A900E4C" w14:textId="77777777" w:rsidR="00D97D67" w:rsidRDefault="0033005E">
      <w:pPr>
        <w:spacing w:before="0" w:after="0" w:line="276" w:lineRule="auto"/>
        <w:jc w:val="both"/>
        <w:rPr>
          <w:b/>
          <w:sz w:val="22"/>
          <w:szCs w:val="22"/>
        </w:rPr>
      </w:pPr>
      <w:r>
        <w:rPr>
          <w:b/>
          <w:sz w:val="22"/>
          <w:szCs w:val="22"/>
        </w:rPr>
        <w:t>Raportare și monitorizare</w:t>
      </w:r>
    </w:p>
    <w:p w14:paraId="6381680D" w14:textId="77777777" w:rsidR="00D97D67" w:rsidRDefault="0033005E">
      <w:pPr>
        <w:spacing w:before="0" w:after="0" w:line="276" w:lineRule="auto"/>
        <w:jc w:val="both"/>
        <w:rPr>
          <w:color w:val="000000"/>
          <w:sz w:val="22"/>
          <w:szCs w:val="22"/>
        </w:rPr>
      </w:pPr>
      <w:r>
        <w:rPr>
          <w:color w:val="000000"/>
          <w:sz w:val="22"/>
          <w:szCs w:val="22"/>
        </w:rPr>
        <w:t>Beneficiarul va adopta și publica planul privind tranziția verde în termen de 1 an de la momentul semnării contractului de finanțare.</w:t>
      </w:r>
    </w:p>
    <w:p w14:paraId="7681B0E2" w14:textId="77777777" w:rsidR="00D97D67" w:rsidRDefault="0033005E">
      <w:pPr>
        <w:spacing w:before="40" w:after="40" w:line="276" w:lineRule="auto"/>
        <w:jc w:val="both"/>
        <w:rPr>
          <w:color w:val="000000"/>
          <w:sz w:val="22"/>
          <w:szCs w:val="22"/>
        </w:rPr>
      </w:pPr>
      <w:r>
        <w:rPr>
          <w:color w:val="000000"/>
          <w:sz w:val="22"/>
          <w:szCs w:val="22"/>
        </w:rPr>
        <w:t xml:space="preserve">Pe perioada implementării, beneficiarul va transmite rapoarte de progres tehnic și financiar trimestriale, în primele 10 zile lucrătoare ale lunii următoare trimestrului încheiat.  </w:t>
      </w:r>
    </w:p>
    <w:p w14:paraId="686BB919" w14:textId="77777777" w:rsidR="00D97D67" w:rsidRDefault="0033005E">
      <w:pPr>
        <w:spacing w:before="40" w:after="40" w:line="276" w:lineRule="auto"/>
        <w:jc w:val="both"/>
        <w:rPr>
          <w:sz w:val="22"/>
          <w:szCs w:val="22"/>
        </w:rPr>
      </w:pPr>
      <w:r>
        <w:rPr>
          <w:sz w:val="22"/>
          <w:szCs w:val="22"/>
        </w:rPr>
        <w:t xml:space="preserve">În procesul de monitorizare se verifică dacă datele raportului de progres al proiectului sunt reale, că proiectul se implementează în conformitate cu prevederile contractuale și respectă prevederile legislației naționale și europene. De asemenea, se verifică rezultatele raportate și se urmărește evoluția în timp a indicatorilor stabiliți prin contractul de finanțare. </w:t>
      </w:r>
    </w:p>
    <w:p w14:paraId="07A8DC9C" w14:textId="77777777" w:rsidR="00D97D67" w:rsidRDefault="0033005E">
      <w:pPr>
        <w:spacing w:before="40" w:after="40" w:line="276" w:lineRule="auto"/>
        <w:jc w:val="both"/>
        <w:rPr>
          <w:sz w:val="22"/>
          <w:szCs w:val="22"/>
        </w:rPr>
      </w:pPr>
      <w:r>
        <w:rPr>
          <w:sz w:val="22"/>
          <w:szCs w:val="22"/>
        </w:rPr>
        <w:t>Totodată, prin Raportul de progres se va asigura și colectarea datelor privind beneficiarul real al fondurilor, în conformitate cu art. 22 alin. (2) lit. (d) din Regulamentul (UE) 2021/241 al Parlamentului European şi al Consiliului din 12 februarie 2021.</w:t>
      </w:r>
    </w:p>
    <w:p w14:paraId="74240F0E" w14:textId="77777777" w:rsidR="00D97D67" w:rsidRDefault="0033005E">
      <w:pPr>
        <w:spacing w:before="40" w:after="40" w:line="276" w:lineRule="auto"/>
        <w:jc w:val="both"/>
        <w:rPr>
          <w:sz w:val="22"/>
          <w:szCs w:val="22"/>
        </w:rPr>
      </w:pPr>
      <w:r>
        <w:rPr>
          <w:sz w:val="22"/>
          <w:szCs w:val="22"/>
        </w:rPr>
        <w:t xml:space="preserve">Rapoartele de progres transmise de către beneficiari vor conține informații privind stadiul implementării proiectului, modul de desfășurare a activităților prevăzute în cererea de finanțare, atestarea modului de respectare a principiului de a nu prejudicia în mod semnificativ obiectivele de mediu în înțelesul articolului 17 din Regulamentul (UE) 2020/852 (principiul de «a nu prejudicia în mod semnificativ»), conform declarațiilor anexate la cererea de finanțare. </w:t>
      </w:r>
    </w:p>
    <w:p w14:paraId="266289BE" w14:textId="77777777" w:rsidR="00D97D67" w:rsidRDefault="0033005E">
      <w:pPr>
        <w:spacing w:before="0" w:after="0" w:line="276" w:lineRule="auto"/>
        <w:jc w:val="both"/>
        <w:rPr>
          <w:sz w:val="22"/>
          <w:szCs w:val="22"/>
        </w:rPr>
      </w:pPr>
      <w:r>
        <w:rPr>
          <w:sz w:val="22"/>
          <w:szCs w:val="22"/>
        </w:rPr>
        <w:t>În perioada post-implementare a proiectului beneficiarul va transmite</w:t>
      </w:r>
      <w:r>
        <w:t xml:space="preserve"> </w:t>
      </w:r>
      <w:r>
        <w:rPr>
          <w:sz w:val="22"/>
          <w:szCs w:val="22"/>
        </w:rPr>
        <w:t>anual către MIPE,</w:t>
      </w:r>
      <w:r>
        <w:t xml:space="preserve"> </w:t>
      </w:r>
      <w:r>
        <w:rPr>
          <w:sz w:val="22"/>
          <w:szCs w:val="22"/>
        </w:rPr>
        <w:t>raportul de durabilitate al proiectului , în termen de 10 zile lucrătoare de la depunerea bilanțului la organele de administrare fiscală, începând cu anul următor finalizării proiectului.</w:t>
      </w:r>
    </w:p>
    <w:p w14:paraId="2D4B0907" w14:textId="77777777" w:rsidR="00D97D67" w:rsidRDefault="0033005E">
      <w:pPr>
        <w:spacing w:before="40" w:after="40" w:line="276" w:lineRule="auto"/>
        <w:jc w:val="both"/>
        <w:rPr>
          <w:sz w:val="22"/>
          <w:szCs w:val="22"/>
        </w:rPr>
      </w:pPr>
      <w:r>
        <w:rPr>
          <w:sz w:val="22"/>
          <w:szCs w:val="22"/>
        </w:rPr>
        <w:t>Raportul de durabilitate va prezenta situația investiției și atingerea indicatorilor, precum și sustenabilitatea proiectului și va conține cel puțin următoarele tipuri de date și informații privind:</w:t>
      </w:r>
    </w:p>
    <w:p w14:paraId="32A62491" w14:textId="77777777" w:rsidR="00D97D67" w:rsidRDefault="0033005E">
      <w:pPr>
        <w:pStyle w:val="ListParagraph"/>
        <w:numPr>
          <w:ilvl w:val="0"/>
          <w:numId w:val="29"/>
        </w:numPr>
        <w:spacing w:before="40" w:after="40" w:line="276" w:lineRule="auto"/>
        <w:jc w:val="both"/>
        <w:rPr>
          <w:rFonts w:ascii="Trebuchet MS" w:hAnsi="Trebuchet MS"/>
        </w:rPr>
      </w:pPr>
      <w:r>
        <w:rPr>
          <w:rFonts w:ascii="Trebuchet MS" w:hAnsi="Trebuchet MS"/>
        </w:rPr>
        <w:t xml:space="preserve">modificări ale statutului și datelor de identificare a beneficiarului; </w:t>
      </w:r>
    </w:p>
    <w:p w14:paraId="2AD58C0B" w14:textId="768C0618" w:rsidR="00D97D67" w:rsidRDefault="0033005E">
      <w:pPr>
        <w:pStyle w:val="ListParagraph"/>
        <w:numPr>
          <w:ilvl w:val="0"/>
          <w:numId w:val="29"/>
        </w:numPr>
        <w:spacing w:before="40" w:after="40" w:line="276" w:lineRule="auto"/>
        <w:jc w:val="both"/>
        <w:rPr>
          <w:rFonts w:ascii="Trebuchet MS" w:hAnsi="Trebuchet MS"/>
        </w:rPr>
      </w:pPr>
      <w:r>
        <w:rPr>
          <w:rFonts w:ascii="Trebuchet MS" w:hAnsi="Trebuchet MS"/>
        </w:rPr>
        <w:t>menținerea statutului de întreprindere listată la Bursa de Valori București, indiferent de segmentul admiterii la tranzacționare</w:t>
      </w:r>
      <w:r w:rsidR="00962B21">
        <w:rPr>
          <w:rFonts w:ascii="Trebuchet MS" w:hAnsi="Trebuchet MS"/>
        </w:rPr>
        <w:t>, pe perioada de durabilitate</w:t>
      </w:r>
      <w:r>
        <w:rPr>
          <w:rFonts w:ascii="Trebuchet MS" w:hAnsi="Trebuchet MS"/>
        </w:rPr>
        <w:t>.</w:t>
      </w:r>
    </w:p>
    <w:p w14:paraId="5D6A52C4" w14:textId="77777777" w:rsidR="00D97D67" w:rsidRDefault="0033005E">
      <w:pPr>
        <w:spacing w:before="40" w:after="40" w:line="276" w:lineRule="auto"/>
        <w:jc w:val="both"/>
        <w:rPr>
          <w:sz w:val="22"/>
          <w:szCs w:val="22"/>
        </w:rPr>
      </w:pPr>
      <w:r>
        <w:rPr>
          <w:color w:val="000000"/>
          <w:sz w:val="22"/>
          <w:szCs w:val="22"/>
        </w:rPr>
        <w:t>Beneficiarul</w:t>
      </w:r>
      <w:r>
        <w:rPr>
          <w:sz w:val="22"/>
          <w:szCs w:val="22"/>
        </w:rPr>
        <w:t xml:space="preserve"> are obligația de a permite desfășurarea acțiunilor de monitorizare și control ale MIPE – Coordonator Național, respectiv MIPE – Coordonator de reforme și/sau investiții cât și a altor autorități naționale și comunitare abilitate, precum și obligația de a pune la dispoziția acestora toate documentele solicitate de acestea.</w:t>
      </w:r>
    </w:p>
    <w:p w14:paraId="52F62210" w14:textId="56ED205C" w:rsidR="00D97D67" w:rsidRDefault="00EC7252" w:rsidP="00EC7252">
      <w:pPr>
        <w:spacing w:before="40" w:after="40" w:line="276" w:lineRule="auto"/>
        <w:jc w:val="both"/>
        <w:rPr>
          <w:sz w:val="22"/>
          <w:szCs w:val="22"/>
        </w:rPr>
      </w:pPr>
      <w:bookmarkStart w:id="90" w:name="_3fwokq0"/>
      <w:bookmarkEnd w:id="90"/>
      <w:r>
        <w:rPr>
          <w:sz w:val="22"/>
          <w:szCs w:val="22"/>
        </w:rPr>
        <w:t xml:space="preserve">Implementarea apelului de proiecte în concordanță deplină cu descrierea, criteriile și condițiile stabilite în țintă și cu descrierea investiției din decizia de punere în aplicare a Consiliului și cu Orientările tehnice privind aplicarea principiului de „a nu aduce prejudicii semnificative” (2021/C58/01) va fi auditată la finalul perioadei de implementare a investiției 3 din PNRR, de un auditor independent contractat de MIPE.  </w:t>
      </w:r>
    </w:p>
    <w:p w14:paraId="0F7EB19E" w14:textId="77777777" w:rsidR="00EC7252" w:rsidRDefault="00EC7252">
      <w:pPr>
        <w:spacing w:before="40" w:after="40" w:line="276" w:lineRule="auto"/>
        <w:jc w:val="both"/>
        <w:rPr>
          <w:sz w:val="22"/>
          <w:szCs w:val="22"/>
        </w:rPr>
      </w:pPr>
    </w:p>
    <w:p w14:paraId="6B504E3E" w14:textId="77777777" w:rsidR="00D97D67" w:rsidRDefault="00D97D67">
      <w:pPr>
        <w:spacing w:before="40" w:after="40" w:line="276" w:lineRule="auto"/>
        <w:jc w:val="both"/>
        <w:rPr>
          <w:sz w:val="22"/>
          <w:szCs w:val="22"/>
        </w:rPr>
      </w:pPr>
    </w:p>
    <w:p w14:paraId="02D696C4" w14:textId="77777777" w:rsidR="00D97D67" w:rsidRDefault="0033005E">
      <w:pPr>
        <w:pStyle w:val="Heading1"/>
        <w:spacing w:after="0" w:line="276" w:lineRule="auto"/>
        <w:jc w:val="both"/>
        <w:rPr>
          <w:color w:val="7030A0"/>
          <w:sz w:val="22"/>
          <w:szCs w:val="22"/>
        </w:rPr>
      </w:pPr>
      <w:bookmarkStart w:id="91" w:name="_Toc127895924"/>
      <w:r>
        <w:rPr>
          <w:color w:val="7030A0"/>
          <w:sz w:val="22"/>
          <w:szCs w:val="22"/>
        </w:rPr>
        <w:t>9. MĂSURI DE INFORMARE ȘI COMUNICARE</w:t>
      </w:r>
      <w:bookmarkEnd w:id="91"/>
      <w:r>
        <w:rPr>
          <w:color w:val="7030A0"/>
          <w:sz w:val="22"/>
          <w:szCs w:val="22"/>
        </w:rPr>
        <w:t xml:space="preserve"> </w:t>
      </w:r>
    </w:p>
    <w:p w14:paraId="7D628297" w14:textId="77777777" w:rsidR="00D97D67" w:rsidRDefault="00D97D67">
      <w:pPr>
        <w:spacing w:before="0" w:after="0" w:line="276" w:lineRule="auto"/>
        <w:jc w:val="both"/>
        <w:rPr>
          <w:sz w:val="22"/>
          <w:szCs w:val="22"/>
        </w:rPr>
      </w:pPr>
    </w:p>
    <w:p w14:paraId="4738CD33" w14:textId="77777777" w:rsidR="00D97D67" w:rsidRDefault="0033005E">
      <w:pPr>
        <w:spacing w:before="0" w:after="0" w:line="276" w:lineRule="auto"/>
        <w:jc w:val="both"/>
        <w:rPr>
          <w:sz w:val="22"/>
          <w:szCs w:val="22"/>
        </w:rPr>
      </w:pPr>
      <w:r>
        <w:rPr>
          <w:sz w:val="22"/>
          <w:szCs w:val="22"/>
        </w:rPr>
        <w:t xml:space="preserve">Beneficiarii sunt responsabili de îndeplinirea obligațiilor cu privire la îndeplinirea măsurilor legate de vizibilitatea fondurilor din partea Uniunii Europene, inclusiv atunci când este cazul, afișând emblema Uniunii Europene și o declarație de finanțare corespunzătoare cu următorul conținut: </w:t>
      </w:r>
      <w:r>
        <w:rPr>
          <w:b/>
          <w:bCs/>
          <w:i/>
          <w:iCs/>
          <w:sz w:val="22"/>
          <w:szCs w:val="22"/>
        </w:rPr>
        <w:t>„Proiect finanțat de Uniunea Europeană-NextGenerationEU</w:t>
      </w:r>
      <w:r>
        <w:rPr>
          <w:sz w:val="22"/>
          <w:szCs w:val="22"/>
        </w:rPr>
        <w:t xml:space="preserve">”, precum și prin oferirea de informații specifice coerente, concrete și proporționale, cu respectarea prevederilor Manualului de identitate vizuală a PNRR elaborat de Ministerul Investițiilor și Proiectelor Europene și disponibil la următorul link: </w:t>
      </w:r>
      <w:hyperlink r:id="rId18">
        <w:r>
          <w:rPr>
            <w:color w:val="0000FF"/>
            <w:sz w:val="22"/>
            <w:szCs w:val="22"/>
            <w:u w:val="single"/>
          </w:rPr>
          <w:t>https://mfe.gov.ro/wp-content/uploads/2022/07/07054c8608efd34d8e14c5709a1a4b47.pdf</w:t>
        </w:r>
      </w:hyperlink>
      <w:r>
        <w:rPr>
          <w:sz w:val="22"/>
          <w:szCs w:val="22"/>
        </w:rPr>
        <w:t xml:space="preserve"> </w:t>
      </w:r>
    </w:p>
    <w:p w14:paraId="6924EF1F" w14:textId="77777777" w:rsidR="00D97D67" w:rsidRDefault="00D97D67">
      <w:pPr>
        <w:spacing w:before="0" w:after="0" w:line="276" w:lineRule="auto"/>
        <w:jc w:val="both"/>
        <w:rPr>
          <w:sz w:val="22"/>
          <w:szCs w:val="22"/>
        </w:rPr>
      </w:pPr>
    </w:p>
    <w:p w14:paraId="48F6710C" w14:textId="77777777" w:rsidR="00D97D67" w:rsidRDefault="0033005E">
      <w:pPr>
        <w:spacing w:before="0" w:after="0" w:line="276" w:lineRule="auto"/>
        <w:jc w:val="both"/>
        <w:rPr>
          <w:sz w:val="22"/>
          <w:szCs w:val="22"/>
        </w:rPr>
      </w:pPr>
      <w:r>
        <w:rPr>
          <w:sz w:val="22"/>
          <w:szCs w:val="22"/>
        </w:rPr>
        <w:t>Acceptarea finanțării conduce la acceptarea de către Beneficiar, pentru toate materialele de informare și comunicare, a prevederilor Manualului de identitate vizuală a PNRR. Beneficiarii sunt responsabili pentru informarea publicului despre proiectul derulat cu finanțare din PNRR.</w:t>
      </w:r>
    </w:p>
    <w:p w14:paraId="315BABB5" w14:textId="77777777" w:rsidR="00D97D67" w:rsidRDefault="00D97D67">
      <w:pPr>
        <w:spacing w:before="0" w:after="0" w:line="276" w:lineRule="auto"/>
        <w:jc w:val="both"/>
        <w:rPr>
          <w:sz w:val="22"/>
          <w:szCs w:val="22"/>
        </w:rPr>
      </w:pPr>
    </w:p>
    <w:p w14:paraId="24D70A22" w14:textId="0A53D26D" w:rsidR="00D97D67" w:rsidRDefault="0033005E">
      <w:pPr>
        <w:spacing w:before="0" w:after="0" w:line="276" w:lineRule="auto"/>
        <w:jc w:val="both"/>
        <w:rPr>
          <w:sz w:val="22"/>
          <w:szCs w:val="22"/>
        </w:rPr>
      </w:pPr>
      <w:r>
        <w:rPr>
          <w:sz w:val="22"/>
          <w:szCs w:val="22"/>
        </w:rPr>
        <w:t xml:space="preserve">Beneficiarii trebuie să respecte și următoarea măsură minimă de informare și comunicare a Proiectului: </w:t>
      </w:r>
      <w:r>
        <w:rPr>
          <w:b/>
          <w:bCs/>
          <w:i/>
          <w:iCs/>
          <w:sz w:val="22"/>
          <w:szCs w:val="22"/>
        </w:rPr>
        <w:t>„Apel de proiecte gestionat de Ministerul Investițiilor și Proiectelor Europene finanțat prin Planul Național de Redresare și Reziliență al României”</w:t>
      </w:r>
      <w:r>
        <w:rPr>
          <w:sz w:val="22"/>
          <w:szCs w:val="22"/>
        </w:rPr>
        <w:t>.</w:t>
      </w:r>
    </w:p>
    <w:p w14:paraId="4CBC46DC" w14:textId="69FF7AE9" w:rsidR="00045AC5" w:rsidRDefault="00045AC5">
      <w:pPr>
        <w:spacing w:before="0" w:after="0" w:line="276" w:lineRule="auto"/>
        <w:jc w:val="both"/>
        <w:rPr>
          <w:sz w:val="22"/>
          <w:szCs w:val="22"/>
        </w:rPr>
      </w:pPr>
    </w:p>
    <w:p w14:paraId="68AC89D9" w14:textId="29E98C6F" w:rsidR="00D97D67" w:rsidRDefault="0033005E">
      <w:pPr>
        <w:pStyle w:val="Heading1"/>
        <w:spacing w:after="0" w:line="276" w:lineRule="auto"/>
        <w:jc w:val="both"/>
        <w:rPr>
          <w:color w:val="7030A0"/>
          <w:sz w:val="22"/>
          <w:szCs w:val="22"/>
        </w:rPr>
      </w:pPr>
      <w:bookmarkStart w:id="92" w:name="_Toc127895925"/>
      <w:r>
        <w:rPr>
          <w:color w:val="7030A0"/>
          <w:sz w:val="22"/>
          <w:szCs w:val="22"/>
        </w:rPr>
        <w:t>10. MODIFICAREA GHIDULUI SPECIFIC</w:t>
      </w:r>
      <w:bookmarkEnd w:id="92"/>
    </w:p>
    <w:p w14:paraId="3E313F52" w14:textId="77777777" w:rsidR="00D97D67" w:rsidRDefault="00D97D67">
      <w:pPr>
        <w:spacing w:before="0" w:after="0" w:line="276" w:lineRule="auto"/>
        <w:jc w:val="both"/>
        <w:rPr>
          <w:sz w:val="22"/>
          <w:szCs w:val="22"/>
        </w:rPr>
      </w:pPr>
    </w:p>
    <w:p w14:paraId="0256FF70" w14:textId="43BA4D95" w:rsidR="00D97D67" w:rsidRDefault="0033005E">
      <w:pPr>
        <w:spacing w:before="0" w:after="0" w:line="276" w:lineRule="auto"/>
        <w:jc w:val="both"/>
        <w:rPr>
          <w:sz w:val="22"/>
          <w:szCs w:val="22"/>
        </w:rPr>
      </w:pPr>
      <w:r>
        <w:rPr>
          <w:sz w:val="22"/>
          <w:szCs w:val="22"/>
        </w:rPr>
        <w:t xml:space="preserve">Se pot emite ordine de modificare a prevederilor prezentului ghid pentru actualizarea cu eventuale modificări legislative aplicabile sau pentru îmbunătățirea procesului de verificare, în cuprinsul cărora vor exista și prevederi tranzitorii pentru proiectele aflate în procesul de verificare pentru asigurarea principiului tratamentului nediscriminatoriu al tuturor solicitanților de finanțare. Ministerul Investițiilor și Proiectelor Europene </w:t>
      </w:r>
      <w:r w:rsidR="005B2026">
        <w:rPr>
          <w:sz w:val="22"/>
          <w:szCs w:val="22"/>
        </w:rPr>
        <w:t xml:space="preserve">poate </w:t>
      </w:r>
      <w:r>
        <w:rPr>
          <w:sz w:val="22"/>
          <w:szCs w:val="22"/>
        </w:rPr>
        <w:t>emite instrucțiuni în aplicarea prevederilor prezentului ghid. Pentru asigurarea principiului transparenței Ministerul Investițiilor și Proiectelor Europene va publica ordinele de modificare a prezentului ghid pe pagina de internet a autorității.</w:t>
      </w:r>
    </w:p>
    <w:p w14:paraId="5E922C93" w14:textId="6CF89740" w:rsidR="00D97D67" w:rsidRDefault="00D97D67">
      <w:pPr>
        <w:spacing w:before="0" w:after="0" w:line="276" w:lineRule="auto"/>
        <w:jc w:val="both"/>
        <w:rPr>
          <w:sz w:val="22"/>
          <w:szCs w:val="22"/>
        </w:rPr>
      </w:pPr>
    </w:p>
    <w:p w14:paraId="17CF730E" w14:textId="39BF2450" w:rsidR="00506589" w:rsidRDefault="00506589">
      <w:pPr>
        <w:spacing w:before="0" w:after="0" w:line="276" w:lineRule="auto"/>
        <w:jc w:val="both"/>
        <w:rPr>
          <w:sz w:val="22"/>
          <w:szCs w:val="22"/>
        </w:rPr>
      </w:pPr>
      <w:r>
        <w:rPr>
          <w:sz w:val="22"/>
          <w:szCs w:val="22"/>
        </w:rPr>
        <w:t>În cazul materializării riscului de implementare a apelului de proiecte, respectiv neatingerea țintei de 280 de contracte de finanțare semnate, MIPE poate emite ordine pentru măsuri de îmbunătățire a implementării. Pentru a diminua acest risc, MIPE va solicita actorilor interesați promovarea apelului de finanțare în rândul potențialilor beneficiari din mediul de afaceri.</w:t>
      </w:r>
    </w:p>
    <w:p w14:paraId="28C4E8C9" w14:textId="59B1F829" w:rsidR="00D97D67" w:rsidRDefault="0033005E">
      <w:pPr>
        <w:pStyle w:val="Heading1"/>
        <w:spacing w:after="0" w:line="276" w:lineRule="auto"/>
        <w:jc w:val="both"/>
        <w:rPr>
          <w:color w:val="7030A0"/>
          <w:sz w:val="22"/>
          <w:szCs w:val="22"/>
        </w:rPr>
      </w:pPr>
      <w:bookmarkStart w:id="93" w:name="_Toc121997374"/>
      <w:bookmarkStart w:id="94" w:name="_Toc127895926"/>
      <w:r>
        <w:rPr>
          <w:color w:val="7030A0"/>
          <w:sz w:val="22"/>
          <w:szCs w:val="22"/>
        </w:rPr>
        <w:t>11. TRANSPARENȚĂ</w:t>
      </w:r>
      <w:bookmarkEnd w:id="93"/>
      <w:bookmarkEnd w:id="94"/>
    </w:p>
    <w:p w14:paraId="25232849" w14:textId="77777777" w:rsidR="00D97D67" w:rsidRDefault="00D97D67">
      <w:pPr>
        <w:pStyle w:val="Style15"/>
        <w:tabs>
          <w:tab w:val="left" w:pos="727"/>
        </w:tabs>
        <w:spacing w:before="7" w:line="276" w:lineRule="auto"/>
        <w:ind w:left="426" w:hanging="426"/>
        <w:rPr>
          <w:rFonts w:ascii="Trebuchet MS" w:hAnsi="Trebuchet MS"/>
          <w:color w:val="000000"/>
          <w:sz w:val="22"/>
          <w:szCs w:val="22"/>
        </w:rPr>
      </w:pPr>
    </w:p>
    <w:p w14:paraId="50CD3403" w14:textId="77777777" w:rsidR="00D97D67" w:rsidRDefault="0033005E">
      <w:pPr>
        <w:pStyle w:val="Style15"/>
        <w:numPr>
          <w:ilvl w:val="0"/>
          <w:numId w:val="22"/>
        </w:numPr>
        <w:tabs>
          <w:tab w:val="left" w:pos="1094"/>
        </w:tabs>
        <w:spacing w:before="7" w:line="276" w:lineRule="auto"/>
        <w:rPr>
          <w:rFonts w:ascii="Trebuchet MS" w:hAnsi="Trebuchet MS"/>
          <w:color w:val="000000"/>
          <w:sz w:val="22"/>
          <w:szCs w:val="22"/>
        </w:rPr>
      </w:pPr>
      <w:r>
        <w:rPr>
          <w:rFonts w:ascii="Trebuchet MS" w:hAnsi="Trebuchet MS"/>
          <w:color w:val="000000"/>
          <w:sz w:val="22"/>
          <w:szCs w:val="22"/>
        </w:rPr>
        <w:t>Contractul de finanţare, inclusiv anexele sale, precum şi informaţiile şi documentele vizând executarea acestora constituie informaţii de interes public în condiţiile prevederilor Legii nr. 544/2001 privind liberul acces la informaţiile de interes public, cu modificările şi completările ulterioare, cu respectarea excepţiilor prevăzute de aceasta şi a celor stabilite prin contract.</w:t>
      </w:r>
    </w:p>
    <w:p w14:paraId="6B513978" w14:textId="77777777" w:rsidR="00D97D67" w:rsidRDefault="0033005E">
      <w:pPr>
        <w:pStyle w:val="Style15"/>
        <w:tabs>
          <w:tab w:val="left" w:pos="1094"/>
        </w:tabs>
        <w:spacing w:before="7" w:line="276" w:lineRule="auto"/>
        <w:ind w:left="284" w:firstLine="0"/>
        <w:rPr>
          <w:rFonts w:ascii="Trebuchet MS" w:hAnsi="Trebuchet MS"/>
          <w:color w:val="000000"/>
          <w:sz w:val="22"/>
          <w:szCs w:val="22"/>
        </w:rPr>
      </w:pPr>
      <w:r>
        <w:rPr>
          <w:rFonts w:ascii="Trebuchet MS" w:hAnsi="Trebuchet MS"/>
          <w:color w:val="000000"/>
          <w:sz w:val="22"/>
          <w:szCs w:val="22"/>
        </w:rPr>
        <w:tab/>
      </w:r>
    </w:p>
    <w:p w14:paraId="26169D64" w14:textId="77777777" w:rsidR="00D97D67" w:rsidRDefault="0033005E">
      <w:pPr>
        <w:pStyle w:val="Style15"/>
        <w:numPr>
          <w:ilvl w:val="0"/>
          <w:numId w:val="22"/>
        </w:numPr>
        <w:tabs>
          <w:tab w:val="left" w:pos="1094"/>
        </w:tabs>
        <w:spacing w:before="7" w:line="276" w:lineRule="auto"/>
        <w:rPr>
          <w:rFonts w:ascii="Trebuchet MS" w:hAnsi="Trebuchet MS"/>
          <w:color w:val="000000"/>
          <w:sz w:val="22"/>
          <w:szCs w:val="22"/>
        </w:rPr>
      </w:pPr>
      <w:r>
        <w:rPr>
          <w:rFonts w:ascii="Trebuchet MS" w:hAnsi="Trebuchet MS"/>
          <w:color w:val="000000"/>
          <w:sz w:val="22"/>
          <w:szCs w:val="22"/>
        </w:rPr>
        <w:t>Următoarele elemente, asa cum rezultă acestea din contractul de finanţare şi anexele acestuia, nu pot avea caracter confidenţial:</w:t>
      </w:r>
      <w:r>
        <w:rPr>
          <w:rFonts w:ascii="Trebuchet MS" w:hAnsi="Trebuchet MS"/>
          <w:color w:val="000000"/>
          <w:sz w:val="22"/>
          <w:szCs w:val="22"/>
        </w:rPr>
        <w:tab/>
      </w:r>
      <w:r>
        <w:rPr>
          <w:rFonts w:ascii="Trebuchet MS" w:hAnsi="Trebuchet MS"/>
          <w:color w:val="000000"/>
          <w:sz w:val="22"/>
          <w:szCs w:val="22"/>
        </w:rPr>
        <w:tab/>
      </w:r>
    </w:p>
    <w:p w14:paraId="4CA0D547" w14:textId="77777777" w:rsidR="00D97D67" w:rsidRDefault="0033005E">
      <w:pPr>
        <w:pStyle w:val="Style15"/>
        <w:numPr>
          <w:ilvl w:val="1"/>
          <w:numId w:val="23"/>
        </w:numPr>
        <w:tabs>
          <w:tab w:val="left" w:pos="1094"/>
        </w:tabs>
        <w:spacing w:before="7" w:line="276" w:lineRule="auto"/>
        <w:ind w:left="993"/>
        <w:rPr>
          <w:rFonts w:ascii="Trebuchet MS" w:hAnsi="Trebuchet MS"/>
          <w:color w:val="000000"/>
          <w:sz w:val="22"/>
          <w:szCs w:val="22"/>
        </w:rPr>
      </w:pPr>
      <w:r>
        <w:rPr>
          <w:rFonts w:ascii="Trebuchet MS" w:hAnsi="Trebuchet MS"/>
          <w:color w:val="000000"/>
          <w:sz w:val="22"/>
          <w:szCs w:val="22"/>
        </w:rPr>
        <w:lastRenderedPageBreak/>
        <w:t xml:space="preserve">denumirea proiectului, denumirea completă a beneficiarului şi, dacă aceştia există, a partenerilor, data de începere şi cea de finalizare ale proiectului, date de contact - minimum o adresă de email şi număr de telefon ; </w:t>
      </w:r>
    </w:p>
    <w:p w14:paraId="5122D75D" w14:textId="77777777" w:rsidR="00D97D67" w:rsidRDefault="0033005E">
      <w:pPr>
        <w:pStyle w:val="Style15"/>
        <w:numPr>
          <w:ilvl w:val="1"/>
          <w:numId w:val="23"/>
        </w:numPr>
        <w:tabs>
          <w:tab w:val="left" w:pos="1094"/>
        </w:tabs>
        <w:spacing w:before="7" w:line="276" w:lineRule="auto"/>
        <w:ind w:left="993"/>
        <w:rPr>
          <w:rFonts w:ascii="Trebuchet MS" w:hAnsi="Trebuchet MS"/>
          <w:color w:val="000000"/>
          <w:sz w:val="22"/>
          <w:szCs w:val="22"/>
        </w:rPr>
      </w:pPr>
      <w:r>
        <w:rPr>
          <w:rFonts w:ascii="Trebuchet MS" w:hAnsi="Trebuchet MS"/>
          <w:color w:val="000000"/>
          <w:sz w:val="22"/>
          <w:szCs w:val="22"/>
        </w:rPr>
        <w:t>valoarea totală a finanţării nerambursabile acordată şi intensitatea sprijinului, exprimate atât ca suma concretă, cât şi ca procent din totalul cheltuielilor eligibile ale proiectului, precum şi valoarea plăţilor efectuate;</w:t>
      </w:r>
    </w:p>
    <w:p w14:paraId="40ACEB11" w14:textId="77777777" w:rsidR="00D97D67" w:rsidRDefault="0033005E">
      <w:pPr>
        <w:pStyle w:val="Style15"/>
        <w:numPr>
          <w:ilvl w:val="1"/>
          <w:numId w:val="23"/>
        </w:numPr>
        <w:tabs>
          <w:tab w:val="left" w:pos="1094"/>
        </w:tabs>
        <w:spacing w:before="7" w:line="276" w:lineRule="auto"/>
        <w:ind w:left="993"/>
        <w:rPr>
          <w:rFonts w:ascii="Trebuchet MS" w:hAnsi="Trebuchet MS"/>
          <w:color w:val="000000"/>
          <w:sz w:val="22"/>
          <w:szCs w:val="22"/>
        </w:rPr>
      </w:pPr>
      <w:r>
        <w:rPr>
          <w:rFonts w:ascii="Trebuchet MS" w:hAnsi="Trebuchet MS"/>
          <w:color w:val="000000"/>
          <w:sz w:val="22"/>
          <w:szCs w:val="22"/>
        </w:rPr>
        <w:t>informaţii privind resursele umane din cadrul proiectului: denumirea postului, timpul de lucru;</w:t>
      </w:r>
    </w:p>
    <w:p w14:paraId="44C2D4AD" w14:textId="77777777" w:rsidR="00D97D67" w:rsidRDefault="0033005E">
      <w:pPr>
        <w:pStyle w:val="Style15"/>
        <w:numPr>
          <w:ilvl w:val="1"/>
          <w:numId w:val="23"/>
        </w:numPr>
        <w:tabs>
          <w:tab w:val="left" w:pos="1094"/>
        </w:tabs>
        <w:spacing w:before="7" w:line="276" w:lineRule="auto"/>
        <w:ind w:left="993"/>
        <w:rPr>
          <w:rFonts w:ascii="Trebuchet MS" w:hAnsi="Trebuchet MS"/>
          <w:color w:val="000000"/>
          <w:sz w:val="22"/>
          <w:szCs w:val="22"/>
        </w:rPr>
      </w:pPr>
      <w:r>
        <w:rPr>
          <w:rFonts w:ascii="Trebuchet MS" w:hAnsi="Trebuchet MS"/>
          <w:color w:val="000000"/>
          <w:sz w:val="22"/>
          <w:szCs w:val="22"/>
        </w:rPr>
        <w:t>rezultatele estimate şi cele realizate ale proiectului, atât cele corespunzătoare obiectivelor, cât şi cele corespunzătoare activităţilor, cu referire la indicatorii asumați prin semnarea contractului de finanțare;</w:t>
      </w:r>
    </w:p>
    <w:p w14:paraId="0165C11A" w14:textId="77777777" w:rsidR="00D97D67" w:rsidRDefault="0033005E">
      <w:pPr>
        <w:pStyle w:val="Style15"/>
        <w:numPr>
          <w:ilvl w:val="1"/>
          <w:numId w:val="23"/>
        </w:numPr>
        <w:tabs>
          <w:tab w:val="left" w:pos="1094"/>
        </w:tabs>
        <w:spacing w:before="7" w:line="276" w:lineRule="auto"/>
        <w:ind w:left="993"/>
        <w:rPr>
          <w:rFonts w:ascii="Trebuchet MS" w:hAnsi="Trebuchet MS"/>
          <w:color w:val="000000"/>
          <w:sz w:val="22"/>
          <w:szCs w:val="22"/>
        </w:rPr>
      </w:pPr>
      <w:r>
        <w:rPr>
          <w:rFonts w:ascii="Trebuchet MS" w:hAnsi="Trebuchet MS"/>
          <w:color w:val="000000"/>
          <w:sz w:val="22"/>
          <w:szCs w:val="22"/>
        </w:rPr>
        <w:t>denumirea furnizorilor de produse, prestatorilor de servicii contractaţi în cadrul proiectului, precum şi obiectul contractului, valoarea acestuia şi plăţile efectuate;</w:t>
      </w:r>
    </w:p>
    <w:p w14:paraId="37ADA42A" w14:textId="77777777" w:rsidR="00D97D67" w:rsidRDefault="0033005E">
      <w:pPr>
        <w:pStyle w:val="Style15"/>
        <w:numPr>
          <w:ilvl w:val="1"/>
          <w:numId w:val="23"/>
        </w:numPr>
        <w:tabs>
          <w:tab w:val="left" w:pos="1094"/>
        </w:tabs>
        <w:spacing w:before="7" w:line="276" w:lineRule="auto"/>
        <w:ind w:left="993"/>
        <w:rPr>
          <w:rFonts w:ascii="Trebuchet MS" w:hAnsi="Trebuchet MS"/>
          <w:color w:val="000000"/>
          <w:sz w:val="22"/>
          <w:szCs w:val="22"/>
        </w:rPr>
      </w:pPr>
      <w:r>
        <w:rPr>
          <w:rFonts w:ascii="Trebuchet MS" w:hAnsi="Trebuchet MS"/>
          <w:color w:val="000000"/>
          <w:sz w:val="22"/>
          <w:szCs w:val="22"/>
        </w:rPr>
        <w:t xml:space="preserve">elemente de sustenabilitate a rezultatelor proiectului respectiv de durabilitate. </w:t>
      </w:r>
    </w:p>
    <w:p w14:paraId="1B7FAF0F" w14:textId="77777777" w:rsidR="00D97D67" w:rsidRDefault="00D97D67">
      <w:pPr>
        <w:pStyle w:val="Style15"/>
        <w:tabs>
          <w:tab w:val="left" w:pos="1094"/>
        </w:tabs>
        <w:spacing w:before="7" w:line="276" w:lineRule="auto"/>
        <w:ind w:left="1094" w:hanging="367"/>
        <w:rPr>
          <w:rFonts w:ascii="Trebuchet MS" w:hAnsi="Trebuchet MS"/>
          <w:color w:val="000000"/>
          <w:sz w:val="22"/>
          <w:szCs w:val="22"/>
        </w:rPr>
      </w:pPr>
    </w:p>
    <w:p w14:paraId="0C6BA28D" w14:textId="77777777" w:rsidR="00D97D67" w:rsidRDefault="0033005E">
      <w:pPr>
        <w:pStyle w:val="Style15"/>
        <w:numPr>
          <w:ilvl w:val="0"/>
          <w:numId w:val="22"/>
        </w:numPr>
        <w:tabs>
          <w:tab w:val="left" w:pos="1094"/>
        </w:tabs>
        <w:spacing w:before="7" w:line="276" w:lineRule="auto"/>
        <w:rPr>
          <w:rFonts w:ascii="Trebuchet MS" w:hAnsi="Trebuchet MS"/>
          <w:color w:val="000000"/>
          <w:sz w:val="22"/>
          <w:szCs w:val="22"/>
        </w:rPr>
      </w:pPr>
      <w:r>
        <w:rPr>
          <w:rFonts w:ascii="Trebuchet MS" w:hAnsi="Trebuchet MS"/>
          <w:color w:val="000000"/>
          <w:sz w:val="22"/>
          <w:szCs w:val="22"/>
        </w:rPr>
        <w:t xml:space="preserve">Ghidul specific a fost publicat în consultare publică în data de 3.01.2023, până la data 3.02.2023 și include observațiile acceptate. </w:t>
      </w:r>
    </w:p>
    <w:p w14:paraId="1847B55F" w14:textId="77777777" w:rsidR="00D97D67" w:rsidRDefault="00D97D67">
      <w:pPr>
        <w:spacing w:before="0" w:after="0" w:line="276" w:lineRule="auto"/>
        <w:jc w:val="both"/>
        <w:rPr>
          <w:sz w:val="22"/>
          <w:szCs w:val="22"/>
        </w:rPr>
      </w:pPr>
    </w:p>
    <w:p w14:paraId="1205AF31" w14:textId="77777777" w:rsidR="00D97D67" w:rsidRDefault="00D97D67">
      <w:pPr>
        <w:spacing w:before="0" w:after="0" w:line="276" w:lineRule="auto"/>
        <w:jc w:val="both"/>
        <w:rPr>
          <w:i/>
          <w:sz w:val="22"/>
          <w:szCs w:val="22"/>
        </w:rPr>
      </w:pPr>
    </w:p>
    <w:p w14:paraId="7F1EAEAF" w14:textId="2EBCF533" w:rsidR="00D97D67" w:rsidRDefault="0033005E">
      <w:pPr>
        <w:pStyle w:val="Heading1"/>
        <w:spacing w:after="0" w:line="276" w:lineRule="auto"/>
        <w:jc w:val="both"/>
        <w:rPr>
          <w:sz w:val="22"/>
          <w:szCs w:val="22"/>
        </w:rPr>
      </w:pPr>
      <w:bookmarkStart w:id="95" w:name="_1v1yuxt"/>
      <w:bookmarkStart w:id="96" w:name="_Toc127895927"/>
      <w:bookmarkEnd w:id="95"/>
      <w:r>
        <w:rPr>
          <w:b w:val="0"/>
          <w:color w:val="7030A0"/>
          <w:sz w:val="22"/>
          <w:szCs w:val="22"/>
        </w:rPr>
        <w:t>12. ANEXE</w:t>
      </w:r>
      <w:bookmarkEnd w:id="96"/>
    </w:p>
    <w:p w14:paraId="57205F24" w14:textId="77777777" w:rsidR="00D97D67" w:rsidRDefault="00D97D67">
      <w:pPr>
        <w:spacing w:line="276" w:lineRule="auto"/>
        <w:jc w:val="both"/>
        <w:rPr>
          <w:sz w:val="22"/>
          <w:szCs w:val="22"/>
        </w:rPr>
      </w:pPr>
    </w:p>
    <w:tbl>
      <w:tblPr>
        <w:tblW w:w="8810" w:type="dxa"/>
        <w:tblInd w:w="534" w:type="dxa"/>
        <w:tblLayout w:type="fixed"/>
        <w:tblLook w:val="0400" w:firstRow="0" w:lastRow="0" w:firstColumn="0" w:lastColumn="0" w:noHBand="0" w:noVBand="1"/>
      </w:tblPr>
      <w:tblGrid>
        <w:gridCol w:w="1710"/>
        <w:gridCol w:w="7100"/>
      </w:tblGrid>
      <w:tr w:rsidR="00D97D67" w14:paraId="6840BF5C" w14:textId="77777777">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0FEED3C1" w14:textId="77777777" w:rsidR="00D97D67" w:rsidRDefault="0033005E">
            <w:pPr>
              <w:widowControl w:val="0"/>
              <w:spacing w:before="0" w:after="0" w:line="276" w:lineRule="auto"/>
              <w:jc w:val="both"/>
              <w:rPr>
                <w:sz w:val="22"/>
                <w:szCs w:val="22"/>
              </w:rPr>
            </w:pPr>
            <w:r>
              <w:rPr>
                <w:sz w:val="22"/>
                <w:szCs w:val="22"/>
              </w:rPr>
              <w:t>Anexa 1</w:t>
            </w:r>
          </w:p>
        </w:tc>
        <w:tc>
          <w:tcPr>
            <w:tcW w:w="7099" w:type="dxa"/>
            <w:tcBorders>
              <w:top w:val="single" w:sz="4" w:space="0" w:color="000000"/>
              <w:left w:val="single" w:sz="4" w:space="0" w:color="000000"/>
              <w:bottom w:val="single" w:sz="4" w:space="0" w:color="000000"/>
              <w:right w:val="single" w:sz="4" w:space="0" w:color="000000"/>
            </w:tcBorders>
            <w:shd w:val="clear" w:color="auto" w:fill="auto"/>
          </w:tcPr>
          <w:p w14:paraId="583E4743" w14:textId="6AFFBDF5" w:rsidR="00D97D67" w:rsidRDefault="00A85879" w:rsidP="00A85879">
            <w:pPr>
              <w:widowControl w:val="0"/>
              <w:spacing w:before="0" w:after="0" w:line="276" w:lineRule="auto"/>
              <w:jc w:val="both"/>
              <w:rPr>
                <w:sz w:val="22"/>
                <w:szCs w:val="22"/>
              </w:rPr>
            </w:pPr>
            <w:r>
              <w:rPr>
                <w:sz w:val="22"/>
                <w:szCs w:val="22"/>
              </w:rPr>
              <w:t>Model c</w:t>
            </w:r>
            <w:r w:rsidR="0033005E">
              <w:rPr>
                <w:sz w:val="22"/>
                <w:szCs w:val="22"/>
              </w:rPr>
              <w:t>erere de finanțare</w:t>
            </w:r>
          </w:p>
        </w:tc>
      </w:tr>
      <w:tr w:rsidR="00D97D67" w14:paraId="3B9A434C" w14:textId="77777777">
        <w:trPr>
          <w:trHeight w:val="357"/>
        </w:trPr>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16FA2D74" w14:textId="77777777" w:rsidR="00D97D67" w:rsidRDefault="0033005E">
            <w:pPr>
              <w:widowControl w:val="0"/>
              <w:spacing w:before="0" w:after="0" w:line="276" w:lineRule="auto"/>
              <w:jc w:val="both"/>
              <w:rPr>
                <w:sz w:val="22"/>
                <w:szCs w:val="22"/>
              </w:rPr>
            </w:pPr>
            <w:r>
              <w:rPr>
                <w:sz w:val="22"/>
                <w:szCs w:val="22"/>
              </w:rPr>
              <w:t xml:space="preserve">Anexa 2 </w:t>
            </w:r>
          </w:p>
        </w:tc>
        <w:tc>
          <w:tcPr>
            <w:tcW w:w="7099" w:type="dxa"/>
            <w:tcBorders>
              <w:top w:val="single" w:sz="4" w:space="0" w:color="000000"/>
              <w:left w:val="single" w:sz="4" w:space="0" w:color="000000"/>
              <w:bottom w:val="single" w:sz="4" w:space="0" w:color="000000"/>
              <w:right w:val="single" w:sz="4" w:space="0" w:color="000000"/>
            </w:tcBorders>
            <w:shd w:val="clear" w:color="auto" w:fill="auto"/>
          </w:tcPr>
          <w:p w14:paraId="16AE6661" w14:textId="77777777" w:rsidR="00D97D67" w:rsidRDefault="0033005E">
            <w:pPr>
              <w:widowControl w:val="0"/>
              <w:spacing w:before="0" w:after="0" w:line="276" w:lineRule="auto"/>
              <w:jc w:val="both"/>
              <w:rPr>
                <w:sz w:val="22"/>
                <w:szCs w:val="22"/>
              </w:rPr>
            </w:pPr>
            <w:r>
              <w:rPr>
                <w:sz w:val="22"/>
                <w:szCs w:val="22"/>
              </w:rPr>
              <w:t xml:space="preserve">Grila de verificare a conformităţii administrative și eligibilității (CAE) </w:t>
            </w:r>
          </w:p>
        </w:tc>
      </w:tr>
      <w:tr w:rsidR="00D97D67" w14:paraId="6CE1A519" w14:textId="77777777">
        <w:trPr>
          <w:trHeight w:val="357"/>
        </w:trPr>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28148CF5" w14:textId="77777777" w:rsidR="00D97D67" w:rsidRDefault="0033005E">
            <w:pPr>
              <w:widowControl w:val="0"/>
              <w:spacing w:before="0" w:after="0" w:line="276" w:lineRule="auto"/>
              <w:jc w:val="both"/>
              <w:rPr>
                <w:sz w:val="22"/>
                <w:szCs w:val="22"/>
              </w:rPr>
            </w:pPr>
            <w:r>
              <w:rPr>
                <w:sz w:val="22"/>
                <w:szCs w:val="22"/>
              </w:rPr>
              <w:t>Anexa 3</w:t>
            </w:r>
          </w:p>
        </w:tc>
        <w:tc>
          <w:tcPr>
            <w:tcW w:w="7099" w:type="dxa"/>
            <w:tcBorders>
              <w:top w:val="single" w:sz="4" w:space="0" w:color="000000"/>
              <w:left w:val="single" w:sz="4" w:space="0" w:color="000000"/>
              <w:bottom w:val="single" w:sz="4" w:space="0" w:color="000000"/>
              <w:right w:val="single" w:sz="4" w:space="0" w:color="000000"/>
            </w:tcBorders>
            <w:shd w:val="clear" w:color="auto" w:fill="auto"/>
          </w:tcPr>
          <w:p w14:paraId="37705E62" w14:textId="77777777" w:rsidR="00D97D67" w:rsidRDefault="0033005E">
            <w:pPr>
              <w:widowControl w:val="0"/>
              <w:spacing w:before="0" w:after="0" w:line="276" w:lineRule="auto"/>
              <w:jc w:val="both"/>
              <w:rPr>
                <w:sz w:val="22"/>
                <w:szCs w:val="22"/>
              </w:rPr>
            </w:pPr>
            <w:r>
              <w:rPr>
                <w:sz w:val="22"/>
                <w:szCs w:val="22"/>
              </w:rPr>
              <w:t xml:space="preserve">Grila de evaluare tehnică și financiară a propunerii de proiect (ETF) </w:t>
            </w:r>
          </w:p>
        </w:tc>
      </w:tr>
      <w:tr w:rsidR="00D97D67" w14:paraId="66A5B4D3" w14:textId="77777777">
        <w:trPr>
          <w:trHeight w:val="569"/>
        </w:trPr>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2787A592" w14:textId="77777777" w:rsidR="00D97D67" w:rsidRDefault="0033005E">
            <w:pPr>
              <w:widowControl w:val="0"/>
              <w:spacing w:before="0" w:after="0" w:line="276" w:lineRule="auto"/>
              <w:jc w:val="both"/>
              <w:rPr>
                <w:sz w:val="22"/>
                <w:szCs w:val="22"/>
              </w:rPr>
            </w:pPr>
            <w:r>
              <w:rPr>
                <w:sz w:val="22"/>
                <w:szCs w:val="22"/>
              </w:rPr>
              <w:t>Anexa 4</w:t>
            </w:r>
          </w:p>
        </w:tc>
        <w:tc>
          <w:tcPr>
            <w:tcW w:w="7099" w:type="dxa"/>
            <w:tcBorders>
              <w:top w:val="single" w:sz="4" w:space="0" w:color="000000"/>
              <w:left w:val="single" w:sz="4" w:space="0" w:color="000000"/>
              <w:bottom w:val="single" w:sz="4" w:space="0" w:color="000000"/>
              <w:right w:val="single" w:sz="4" w:space="0" w:color="000000"/>
            </w:tcBorders>
            <w:shd w:val="clear" w:color="auto" w:fill="auto"/>
          </w:tcPr>
          <w:p w14:paraId="19E7A4B0" w14:textId="77777777" w:rsidR="00D97D67" w:rsidRDefault="0033005E">
            <w:pPr>
              <w:widowControl w:val="0"/>
              <w:spacing w:before="0" w:after="0" w:line="276" w:lineRule="auto"/>
              <w:jc w:val="both"/>
              <w:rPr>
                <w:sz w:val="22"/>
                <w:szCs w:val="22"/>
              </w:rPr>
            </w:pPr>
            <w:r>
              <w:rPr>
                <w:sz w:val="22"/>
                <w:szCs w:val="22"/>
              </w:rPr>
              <w:t xml:space="preserve">Lista activităților și activelor aflate pe lista de excludere în vederea respectării Orientărilor tehnice </w:t>
            </w:r>
            <w:r>
              <w:rPr>
                <w:sz w:val="23"/>
                <w:szCs w:val="23"/>
              </w:rPr>
              <w:t>DNSH (2021/C58/01)</w:t>
            </w:r>
          </w:p>
        </w:tc>
      </w:tr>
      <w:tr w:rsidR="00D97D67" w14:paraId="04EE64F8" w14:textId="77777777">
        <w:trPr>
          <w:trHeight w:val="277"/>
        </w:trPr>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7E16E807" w14:textId="77777777" w:rsidR="00D97D67" w:rsidRDefault="0033005E">
            <w:pPr>
              <w:widowControl w:val="0"/>
              <w:spacing w:before="0" w:after="0" w:line="276" w:lineRule="auto"/>
              <w:jc w:val="both"/>
              <w:rPr>
                <w:sz w:val="22"/>
                <w:szCs w:val="22"/>
              </w:rPr>
            </w:pPr>
            <w:r>
              <w:rPr>
                <w:sz w:val="22"/>
                <w:szCs w:val="22"/>
              </w:rPr>
              <w:t>Anexa 5</w:t>
            </w:r>
          </w:p>
        </w:tc>
        <w:tc>
          <w:tcPr>
            <w:tcW w:w="7099" w:type="dxa"/>
            <w:tcBorders>
              <w:top w:val="single" w:sz="4" w:space="0" w:color="000000"/>
              <w:left w:val="single" w:sz="4" w:space="0" w:color="000000"/>
              <w:bottom w:val="single" w:sz="4" w:space="0" w:color="000000"/>
              <w:right w:val="single" w:sz="4" w:space="0" w:color="000000"/>
            </w:tcBorders>
            <w:shd w:val="clear" w:color="auto" w:fill="auto"/>
          </w:tcPr>
          <w:p w14:paraId="4FD04B87" w14:textId="77777777" w:rsidR="00D97D67" w:rsidRDefault="0033005E">
            <w:pPr>
              <w:widowControl w:val="0"/>
              <w:spacing w:before="0" w:after="0" w:line="276" w:lineRule="auto"/>
              <w:jc w:val="both"/>
              <w:rPr>
                <w:sz w:val="22"/>
                <w:szCs w:val="22"/>
              </w:rPr>
            </w:pPr>
            <w:r>
              <w:rPr>
                <w:sz w:val="22"/>
                <w:szCs w:val="22"/>
              </w:rPr>
              <w:t xml:space="preserve">Model plan privind tranziția verde </w:t>
            </w:r>
          </w:p>
        </w:tc>
      </w:tr>
      <w:tr w:rsidR="00D97D67" w14:paraId="4B9ADD3F" w14:textId="77777777">
        <w:trPr>
          <w:trHeight w:val="277"/>
        </w:trPr>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48A43949" w14:textId="77777777" w:rsidR="00D97D67" w:rsidRDefault="0033005E">
            <w:pPr>
              <w:widowControl w:val="0"/>
              <w:spacing w:before="0" w:after="0" w:line="276" w:lineRule="auto"/>
              <w:jc w:val="both"/>
              <w:rPr>
                <w:sz w:val="22"/>
                <w:szCs w:val="22"/>
              </w:rPr>
            </w:pPr>
            <w:r>
              <w:rPr>
                <w:sz w:val="22"/>
                <w:szCs w:val="22"/>
              </w:rPr>
              <w:t>Anexa 6</w:t>
            </w:r>
          </w:p>
        </w:tc>
        <w:tc>
          <w:tcPr>
            <w:tcW w:w="7099" w:type="dxa"/>
            <w:tcBorders>
              <w:top w:val="single" w:sz="4" w:space="0" w:color="000000"/>
              <w:left w:val="single" w:sz="4" w:space="0" w:color="000000"/>
              <w:bottom w:val="single" w:sz="4" w:space="0" w:color="000000"/>
              <w:right w:val="single" w:sz="4" w:space="0" w:color="000000"/>
            </w:tcBorders>
            <w:shd w:val="clear" w:color="auto" w:fill="auto"/>
          </w:tcPr>
          <w:p w14:paraId="5F369264" w14:textId="77777777" w:rsidR="00D97D67" w:rsidRDefault="0033005E">
            <w:pPr>
              <w:widowControl w:val="0"/>
              <w:spacing w:before="0" w:after="0" w:line="276" w:lineRule="auto"/>
              <w:jc w:val="both"/>
              <w:rPr>
                <w:sz w:val="22"/>
                <w:szCs w:val="22"/>
              </w:rPr>
            </w:pPr>
            <w:r>
              <w:rPr>
                <w:sz w:val="22"/>
                <w:szCs w:val="22"/>
              </w:rPr>
              <w:t>Model Notă de fundamentare privind valorile cuprinse în bugetul proiectului</w:t>
            </w:r>
          </w:p>
        </w:tc>
      </w:tr>
      <w:tr w:rsidR="00720AD9" w14:paraId="20BDEFAF" w14:textId="77777777">
        <w:trPr>
          <w:trHeight w:val="277"/>
        </w:trPr>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244283B2" w14:textId="760D81A9" w:rsidR="00720AD9" w:rsidRDefault="00720AD9">
            <w:pPr>
              <w:widowControl w:val="0"/>
              <w:spacing w:before="0" w:after="0" w:line="276" w:lineRule="auto"/>
              <w:jc w:val="both"/>
              <w:rPr>
                <w:sz w:val="22"/>
                <w:szCs w:val="22"/>
              </w:rPr>
            </w:pPr>
            <w:r>
              <w:rPr>
                <w:sz w:val="22"/>
                <w:szCs w:val="22"/>
              </w:rPr>
              <w:t>Anexa 7</w:t>
            </w:r>
          </w:p>
        </w:tc>
        <w:tc>
          <w:tcPr>
            <w:tcW w:w="7099" w:type="dxa"/>
            <w:tcBorders>
              <w:top w:val="single" w:sz="4" w:space="0" w:color="000000"/>
              <w:left w:val="single" w:sz="4" w:space="0" w:color="000000"/>
              <w:bottom w:val="single" w:sz="4" w:space="0" w:color="000000"/>
              <w:right w:val="single" w:sz="4" w:space="0" w:color="000000"/>
            </w:tcBorders>
            <w:shd w:val="clear" w:color="auto" w:fill="auto"/>
          </w:tcPr>
          <w:p w14:paraId="26C2F857" w14:textId="430FE2C7" w:rsidR="00720AD9" w:rsidRDefault="00720AD9">
            <w:pPr>
              <w:widowControl w:val="0"/>
              <w:spacing w:before="0" w:after="0" w:line="276" w:lineRule="auto"/>
              <w:jc w:val="both"/>
              <w:rPr>
                <w:sz w:val="22"/>
                <w:szCs w:val="22"/>
              </w:rPr>
            </w:pPr>
            <w:r>
              <w:rPr>
                <w:sz w:val="22"/>
                <w:szCs w:val="22"/>
              </w:rPr>
              <w:t>Model de contract de finanțare</w:t>
            </w:r>
          </w:p>
        </w:tc>
      </w:tr>
      <w:tr w:rsidR="00D97D67" w14:paraId="5394D2C0" w14:textId="77777777">
        <w:trPr>
          <w:trHeight w:val="277"/>
        </w:trPr>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0F268857" w14:textId="5D3F16EF" w:rsidR="00D97D67" w:rsidRDefault="0033005E" w:rsidP="00720AD9">
            <w:pPr>
              <w:widowControl w:val="0"/>
              <w:spacing w:before="0" w:after="0" w:line="276" w:lineRule="auto"/>
              <w:jc w:val="both"/>
              <w:rPr>
                <w:sz w:val="22"/>
                <w:szCs w:val="22"/>
              </w:rPr>
            </w:pPr>
            <w:r>
              <w:rPr>
                <w:sz w:val="22"/>
                <w:szCs w:val="22"/>
              </w:rPr>
              <w:t xml:space="preserve">Anexa </w:t>
            </w:r>
            <w:r w:rsidR="00720AD9">
              <w:rPr>
                <w:sz w:val="22"/>
                <w:szCs w:val="22"/>
              </w:rPr>
              <w:t>8</w:t>
            </w:r>
          </w:p>
        </w:tc>
        <w:tc>
          <w:tcPr>
            <w:tcW w:w="7099" w:type="dxa"/>
            <w:tcBorders>
              <w:top w:val="single" w:sz="4" w:space="0" w:color="000000"/>
              <w:left w:val="single" w:sz="4" w:space="0" w:color="000000"/>
              <w:bottom w:val="single" w:sz="4" w:space="0" w:color="000000"/>
              <w:right w:val="single" w:sz="4" w:space="0" w:color="000000"/>
            </w:tcBorders>
            <w:shd w:val="clear" w:color="auto" w:fill="auto"/>
          </w:tcPr>
          <w:p w14:paraId="54492BE6" w14:textId="77777777" w:rsidR="00D97D67" w:rsidRDefault="0033005E">
            <w:pPr>
              <w:widowControl w:val="0"/>
              <w:spacing w:before="0" w:after="0" w:line="276" w:lineRule="auto"/>
              <w:jc w:val="both"/>
              <w:rPr>
                <w:sz w:val="22"/>
                <w:szCs w:val="22"/>
              </w:rPr>
            </w:pPr>
            <w:r>
              <w:rPr>
                <w:sz w:val="22"/>
                <w:szCs w:val="22"/>
              </w:rPr>
              <w:t>Modele declarații A-H:</w:t>
            </w:r>
          </w:p>
          <w:p w14:paraId="1625FC89" w14:textId="77777777" w:rsidR="00D97D67" w:rsidRDefault="0033005E">
            <w:pPr>
              <w:widowControl w:val="0"/>
              <w:numPr>
                <w:ilvl w:val="0"/>
                <w:numId w:val="24"/>
              </w:numPr>
              <w:suppressAutoHyphens w:val="0"/>
              <w:spacing w:line="276" w:lineRule="auto"/>
              <w:jc w:val="both"/>
              <w:rPr>
                <w:rFonts w:cs="Arial"/>
                <w:i/>
                <w:iCs/>
                <w:sz w:val="22"/>
                <w:szCs w:val="22"/>
                <w:lang w:eastAsia="sk-SK"/>
              </w:rPr>
            </w:pPr>
            <w:r>
              <w:rPr>
                <w:rFonts w:cs="Arial"/>
                <w:i/>
                <w:iCs/>
                <w:sz w:val="22"/>
                <w:szCs w:val="22"/>
                <w:lang w:eastAsia="sk-SK"/>
              </w:rPr>
              <w:t>Declaraţie de angajament pentru solicitant (Model A)</w:t>
            </w:r>
          </w:p>
          <w:p w14:paraId="4A55CF6A" w14:textId="77777777" w:rsidR="00D97D67" w:rsidRDefault="0033005E">
            <w:pPr>
              <w:widowControl w:val="0"/>
              <w:numPr>
                <w:ilvl w:val="0"/>
                <w:numId w:val="24"/>
              </w:numPr>
              <w:suppressAutoHyphens w:val="0"/>
              <w:spacing w:line="276" w:lineRule="auto"/>
              <w:jc w:val="both"/>
              <w:rPr>
                <w:rFonts w:cs="Arial"/>
                <w:i/>
                <w:iCs/>
                <w:sz w:val="22"/>
                <w:szCs w:val="22"/>
                <w:lang w:eastAsia="sk-SK"/>
              </w:rPr>
            </w:pPr>
            <w:r>
              <w:rPr>
                <w:rFonts w:cs="Arial"/>
                <w:i/>
                <w:iCs/>
                <w:sz w:val="22"/>
                <w:szCs w:val="22"/>
                <w:lang w:eastAsia="sk-SK"/>
              </w:rPr>
              <w:t>Declaraţie de angajament cu privire la transformarea întreprinderii în societate pe acțiuni (Model B)</w:t>
            </w:r>
          </w:p>
          <w:p w14:paraId="5902DF76" w14:textId="77777777" w:rsidR="00D97D67" w:rsidRDefault="0033005E">
            <w:pPr>
              <w:widowControl w:val="0"/>
              <w:numPr>
                <w:ilvl w:val="0"/>
                <w:numId w:val="24"/>
              </w:numPr>
              <w:suppressAutoHyphens w:val="0"/>
              <w:spacing w:line="276" w:lineRule="auto"/>
              <w:jc w:val="both"/>
              <w:rPr>
                <w:rFonts w:cs="Arial"/>
                <w:i/>
                <w:iCs/>
                <w:sz w:val="22"/>
                <w:szCs w:val="22"/>
                <w:lang w:eastAsia="sk-SK"/>
              </w:rPr>
            </w:pPr>
            <w:r>
              <w:rPr>
                <w:rFonts w:cs="Arial"/>
                <w:i/>
                <w:iCs/>
                <w:sz w:val="22"/>
                <w:szCs w:val="22"/>
                <w:lang w:eastAsia="sk-SK"/>
              </w:rPr>
              <w:t>Declaraţia de eligibilitate (Model C) care să conțină și referiri cu privire la situația de „întreprindere în dificultate”</w:t>
            </w:r>
          </w:p>
          <w:p w14:paraId="5E43966B" w14:textId="77777777" w:rsidR="00D97D67" w:rsidRDefault="0033005E">
            <w:pPr>
              <w:widowControl w:val="0"/>
              <w:numPr>
                <w:ilvl w:val="0"/>
                <w:numId w:val="24"/>
              </w:numPr>
              <w:suppressAutoHyphens w:val="0"/>
              <w:spacing w:line="276" w:lineRule="auto"/>
              <w:jc w:val="both"/>
              <w:rPr>
                <w:rFonts w:cs="Arial"/>
                <w:i/>
                <w:iCs/>
                <w:sz w:val="22"/>
                <w:szCs w:val="22"/>
                <w:lang w:eastAsia="sk-SK"/>
              </w:rPr>
            </w:pPr>
            <w:r>
              <w:rPr>
                <w:rFonts w:cs="Arial"/>
                <w:i/>
                <w:iCs/>
                <w:sz w:val="22"/>
                <w:szCs w:val="22"/>
                <w:lang w:eastAsia="sk-SK"/>
              </w:rPr>
              <w:t>Consimțământ privind prelucrarea datelor cu caracter personal (Model D)</w:t>
            </w:r>
          </w:p>
          <w:p w14:paraId="61EE7DEE" w14:textId="77777777" w:rsidR="00D97D67" w:rsidRDefault="0033005E">
            <w:pPr>
              <w:widowControl w:val="0"/>
              <w:numPr>
                <w:ilvl w:val="0"/>
                <w:numId w:val="24"/>
              </w:numPr>
              <w:suppressAutoHyphens w:val="0"/>
              <w:spacing w:line="276" w:lineRule="auto"/>
              <w:jc w:val="both"/>
              <w:rPr>
                <w:rFonts w:cs="Arial"/>
                <w:i/>
                <w:iCs/>
                <w:sz w:val="22"/>
                <w:szCs w:val="22"/>
                <w:lang w:eastAsia="sk-SK"/>
              </w:rPr>
            </w:pPr>
            <w:r>
              <w:rPr>
                <w:rFonts w:cs="Arial"/>
                <w:i/>
                <w:iCs/>
                <w:sz w:val="22"/>
                <w:szCs w:val="22"/>
                <w:lang w:eastAsia="sk-SK"/>
              </w:rPr>
              <w:t>Declarație pe propria răspundere privind respectarea regulii cumulului ajutoarelor de stat/de minimis (Model E)</w:t>
            </w:r>
          </w:p>
          <w:p w14:paraId="1562055B" w14:textId="77777777" w:rsidR="00D97D67" w:rsidRDefault="0033005E">
            <w:pPr>
              <w:widowControl w:val="0"/>
              <w:numPr>
                <w:ilvl w:val="0"/>
                <w:numId w:val="24"/>
              </w:numPr>
              <w:suppressAutoHyphens w:val="0"/>
              <w:spacing w:line="276" w:lineRule="auto"/>
              <w:jc w:val="both"/>
              <w:rPr>
                <w:rFonts w:cs="Arial"/>
                <w:i/>
                <w:iCs/>
                <w:sz w:val="22"/>
                <w:szCs w:val="22"/>
                <w:lang w:eastAsia="sk-SK"/>
              </w:rPr>
            </w:pPr>
            <w:r>
              <w:rPr>
                <w:rFonts w:cs="Arial"/>
                <w:i/>
                <w:iCs/>
                <w:sz w:val="22"/>
                <w:szCs w:val="22"/>
                <w:lang w:eastAsia="sk-SK"/>
              </w:rPr>
              <w:t>Declarație de angajament pentru colectarea datelor privind beneficiarul real al fondurilor (Model F)</w:t>
            </w:r>
          </w:p>
          <w:p w14:paraId="6C742B21" w14:textId="77777777" w:rsidR="00D97D67" w:rsidRDefault="0033005E">
            <w:pPr>
              <w:widowControl w:val="0"/>
              <w:numPr>
                <w:ilvl w:val="0"/>
                <w:numId w:val="24"/>
              </w:numPr>
              <w:suppressAutoHyphens w:val="0"/>
              <w:spacing w:line="276" w:lineRule="auto"/>
              <w:jc w:val="both"/>
              <w:rPr>
                <w:rFonts w:cs="Arial"/>
                <w:i/>
                <w:iCs/>
                <w:sz w:val="22"/>
                <w:szCs w:val="22"/>
                <w:lang w:eastAsia="sk-SK"/>
              </w:rPr>
            </w:pPr>
            <w:r>
              <w:rPr>
                <w:rFonts w:cs="Arial"/>
                <w:i/>
                <w:iCs/>
                <w:sz w:val="22"/>
                <w:szCs w:val="22"/>
                <w:lang w:eastAsia="sk-SK"/>
              </w:rPr>
              <w:lastRenderedPageBreak/>
              <w:t>Declarația privind respectarea aplicării principiului DNSH în implementarea proiectului (Model G)</w:t>
            </w:r>
          </w:p>
          <w:p w14:paraId="3FA77E3C" w14:textId="77777777" w:rsidR="00D97D67" w:rsidRDefault="0033005E">
            <w:pPr>
              <w:widowControl w:val="0"/>
              <w:numPr>
                <w:ilvl w:val="0"/>
                <w:numId w:val="24"/>
              </w:numPr>
              <w:suppressAutoHyphens w:val="0"/>
              <w:spacing w:line="276" w:lineRule="auto"/>
              <w:jc w:val="both"/>
              <w:rPr>
                <w:rFonts w:cs="Arial"/>
                <w:i/>
                <w:iCs/>
                <w:sz w:val="22"/>
                <w:szCs w:val="22"/>
                <w:lang w:eastAsia="sk-SK"/>
              </w:rPr>
            </w:pPr>
            <w:r>
              <w:rPr>
                <w:rFonts w:cs="Arial"/>
                <w:i/>
                <w:iCs/>
                <w:sz w:val="22"/>
                <w:szCs w:val="22"/>
                <w:lang w:eastAsia="sk-SK"/>
              </w:rPr>
              <w:t>Model împuternicire (Model H)</w:t>
            </w:r>
          </w:p>
          <w:p w14:paraId="17A29758" w14:textId="77777777" w:rsidR="00D97D67" w:rsidRDefault="00D97D67">
            <w:pPr>
              <w:widowControl w:val="0"/>
              <w:suppressAutoHyphens w:val="0"/>
              <w:spacing w:after="0" w:line="276" w:lineRule="auto"/>
              <w:ind w:left="720"/>
              <w:jc w:val="both"/>
            </w:pPr>
          </w:p>
        </w:tc>
      </w:tr>
    </w:tbl>
    <w:p w14:paraId="0F65EA0B" w14:textId="77777777" w:rsidR="00D97D67" w:rsidRDefault="00D97D67">
      <w:pPr>
        <w:spacing w:line="276" w:lineRule="auto"/>
        <w:jc w:val="both"/>
        <w:rPr>
          <w:sz w:val="22"/>
          <w:szCs w:val="22"/>
        </w:rPr>
      </w:pPr>
    </w:p>
    <w:p w14:paraId="53D056C0" w14:textId="77777777" w:rsidR="00D97D67" w:rsidRDefault="00D97D67">
      <w:pPr>
        <w:spacing w:line="276" w:lineRule="auto"/>
        <w:jc w:val="both"/>
        <w:rPr>
          <w:sz w:val="22"/>
          <w:szCs w:val="22"/>
        </w:rPr>
      </w:pPr>
    </w:p>
    <w:sectPr w:rsidR="00D97D67">
      <w:headerReference w:type="default" r:id="rId19"/>
      <w:footerReference w:type="even" r:id="rId20"/>
      <w:footerReference w:type="default" r:id="rId21"/>
      <w:headerReference w:type="first" r:id="rId22"/>
      <w:pgSz w:w="11906" w:h="16838"/>
      <w:pgMar w:top="1134" w:right="991" w:bottom="1134" w:left="1418" w:header="425" w:footer="771" w:gutter="0"/>
      <w:pgNumType w:start="1"/>
      <w:cols w:space="720"/>
      <w:formProt w:val="0"/>
      <w:titlePg/>
      <w:docGrid w:linePitch="100" w:charSpace="1638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C9413C" w14:textId="77777777" w:rsidR="00552240" w:rsidRDefault="00552240">
      <w:pPr>
        <w:spacing w:before="0" w:after="0"/>
      </w:pPr>
      <w:r>
        <w:separator/>
      </w:r>
    </w:p>
  </w:endnote>
  <w:endnote w:type="continuationSeparator" w:id="0">
    <w:p w14:paraId="47DC61E9" w14:textId="77777777" w:rsidR="00552240" w:rsidRDefault="0055224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swiss"/>
    <w:pitch w:val="variable"/>
    <w:sig w:usb0="00000003" w:usb1="0200E0A0" w:usb2="00000000" w:usb3="00000000" w:csb0="0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OpenSymbol">
    <w:altName w:val="Times New Roman"/>
    <w:charset w:val="02"/>
    <w:family w:val="auto"/>
    <w:pitch w:val="default"/>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TimesNewRomanPSMT">
    <w:altName w:val="MS Gothic"/>
    <w:panose1 w:val="00000000000000000000"/>
    <w:charset w:val="80"/>
    <w:family w:val="auto"/>
    <w:notTrueType/>
    <w:pitch w:val="default"/>
    <w:sig w:usb0="00000007" w:usb1="08070000" w:usb2="00000010" w:usb3="00000000" w:csb0="0002000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2D3E5" w14:textId="77777777" w:rsidR="00B674F2" w:rsidRDefault="00B674F2">
    <w:pPr>
      <w:tabs>
        <w:tab w:val="center" w:pos="4320"/>
        <w:tab w:val="right" w:pos="8640"/>
      </w:tabs>
      <w:rPr>
        <w:color w:val="000000"/>
        <w:sz w:val="24"/>
        <w:szCs w:val="24"/>
      </w:rPr>
    </w:pPr>
    <w:r>
      <w:fldChar w:fldCharType="begin"/>
    </w:r>
    <w:r>
      <w:instrText>PAGE</w:instrText>
    </w:r>
    <w:r>
      <w:fldChar w:fldCharType="separate"/>
    </w:r>
    <w:r>
      <w:t>0</w:t>
    </w:r>
    <w:r>
      <w:fldChar w:fldCharType="end"/>
    </w:r>
  </w:p>
  <w:p w14:paraId="1297EE82" w14:textId="77777777" w:rsidR="00B674F2" w:rsidRDefault="00B674F2">
    <w:pPr>
      <w:tabs>
        <w:tab w:val="center" w:pos="4320"/>
        <w:tab w:val="right" w:pos="8640"/>
      </w:tabs>
      <w:ind w:right="360" w:firstLine="360"/>
      <w:rPr>
        <w:color w:val="000000"/>
        <w:sz w:val="24"/>
        <w:szCs w:val="24"/>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58B9C" w14:textId="77777777" w:rsidR="00B674F2" w:rsidRDefault="00B674F2">
    <w:pPr>
      <w:widowControl w:val="0"/>
      <w:spacing w:before="0" w:after="0" w:line="276" w:lineRule="auto"/>
      <w:rPr>
        <w:sz w:val="16"/>
        <w:szCs w:val="16"/>
      </w:rPr>
    </w:pPr>
  </w:p>
  <w:tbl>
    <w:tblPr>
      <w:tblW w:w="8820" w:type="dxa"/>
      <w:tblInd w:w="108" w:type="dxa"/>
      <w:tblLayout w:type="fixed"/>
      <w:tblLook w:val="0000" w:firstRow="0" w:lastRow="0" w:firstColumn="0" w:lastColumn="0" w:noHBand="0" w:noVBand="0"/>
    </w:tblPr>
    <w:tblGrid>
      <w:gridCol w:w="8820"/>
    </w:tblGrid>
    <w:tr w:rsidR="00B674F2" w14:paraId="3F87AF73" w14:textId="77777777">
      <w:trPr>
        <w:cantSplit/>
      </w:trPr>
      <w:tc>
        <w:tcPr>
          <w:tcW w:w="8820" w:type="dxa"/>
          <w:tcBorders>
            <w:top w:val="single" w:sz="4" w:space="0" w:color="808080"/>
          </w:tcBorders>
        </w:tcPr>
        <w:p w14:paraId="3119A2CF" w14:textId="1763C83C" w:rsidR="00B674F2" w:rsidRDefault="00B674F2">
          <w:pPr>
            <w:widowControl w:val="0"/>
            <w:tabs>
              <w:tab w:val="left" w:pos="3516"/>
              <w:tab w:val="center" w:pos="4302"/>
              <w:tab w:val="center" w:pos="4320"/>
              <w:tab w:val="right" w:pos="8640"/>
            </w:tabs>
            <w:spacing w:before="0" w:after="0"/>
            <w:rPr>
              <w:color w:val="808080"/>
              <w:sz w:val="14"/>
              <w:szCs w:val="14"/>
            </w:rPr>
          </w:pPr>
          <w:r>
            <w:rPr>
              <w:color w:val="808080"/>
              <w:sz w:val="14"/>
              <w:szCs w:val="14"/>
            </w:rPr>
            <w:tab/>
          </w:r>
          <w:r>
            <w:rPr>
              <w:color w:val="808080"/>
              <w:sz w:val="14"/>
              <w:szCs w:val="14"/>
            </w:rPr>
            <w:tab/>
          </w:r>
          <w:r>
            <w:rPr>
              <w:color w:val="808080"/>
              <w:sz w:val="14"/>
              <w:szCs w:val="14"/>
            </w:rPr>
            <w:fldChar w:fldCharType="begin"/>
          </w:r>
          <w:r>
            <w:rPr>
              <w:color w:val="808080"/>
              <w:sz w:val="14"/>
              <w:szCs w:val="14"/>
            </w:rPr>
            <w:instrText>PAGE</w:instrText>
          </w:r>
          <w:r>
            <w:rPr>
              <w:color w:val="808080"/>
              <w:sz w:val="14"/>
              <w:szCs w:val="14"/>
            </w:rPr>
            <w:fldChar w:fldCharType="separate"/>
          </w:r>
          <w:r w:rsidR="0080586D">
            <w:rPr>
              <w:noProof/>
              <w:color w:val="808080"/>
              <w:sz w:val="14"/>
              <w:szCs w:val="14"/>
            </w:rPr>
            <w:t>21</w:t>
          </w:r>
          <w:r>
            <w:rPr>
              <w:color w:val="808080"/>
              <w:sz w:val="14"/>
              <w:szCs w:val="14"/>
            </w:rPr>
            <w:fldChar w:fldCharType="end"/>
          </w:r>
        </w:p>
      </w:tc>
    </w:tr>
  </w:tbl>
  <w:p w14:paraId="536296DC" w14:textId="77777777" w:rsidR="00B674F2" w:rsidRDefault="00B674F2">
    <w:pPr>
      <w:tabs>
        <w:tab w:val="center" w:pos="4320"/>
        <w:tab w:val="right" w:pos="8640"/>
      </w:tabs>
      <w:ind w:right="360" w:firstLine="360"/>
      <w:rPr>
        <w:color w:val="000000"/>
        <w:sz w:val="24"/>
        <w:szCs w:val="2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999EFF" w14:textId="77777777" w:rsidR="00552240" w:rsidRDefault="00552240">
      <w:pPr>
        <w:rPr>
          <w:sz w:val="12"/>
        </w:rPr>
      </w:pPr>
      <w:r>
        <w:separator/>
      </w:r>
    </w:p>
  </w:footnote>
  <w:footnote w:type="continuationSeparator" w:id="0">
    <w:p w14:paraId="3BB69ED9" w14:textId="77777777" w:rsidR="00552240" w:rsidRDefault="00552240">
      <w:pPr>
        <w:rPr>
          <w:sz w:val="12"/>
        </w:rPr>
      </w:pPr>
      <w:r>
        <w:continuationSeparator/>
      </w:r>
    </w:p>
  </w:footnote>
  <w:footnote w:id="1">
    <w:p w14:paraId="1F6687BD" w14:textId="77777777" w:rsidR="00B674F2" w:rsidRDefault="00B674F2">
      <w:pPr>
        <w:rPr>
          <w:rFonts w:ascii="Times New Roman" w:eastAsia="Times New Roman" w:hAnsi="Times New Roman" w:cs="Times New Roman"/>
          <w:color w:val="000000"/>
        </w:rPr>
      </w:pPr>
      <w:r>
        <w:rPr>
          <w:rStyle w:val="FootnoteCharacters"/>
        </w:rPr>
        <w:footnoteRef/>
      </w:r>
      <w:r>
        <w:rPr>
          <w:rFonts w:ascii="Times New Roman" w:eastAsia="Times New Roman" w:hAnsi="Times New Roman" w:cs="Times New Roman"/>
          <w:color w:val="000000"/>
        </w:rPr>
        <w:t xml:space="preserve"> Se va face trimitere cel puțin la Regulamentul (UE) nr. 1407/2013 din 18 decembrie 2013 pentru aplicarea art. 107 și 108 din Tratatul privind funcționarea Uniunii Europene.</w:t>
      </w:r>
    </w:p>
  </w:footnote>
  <w:footnote w:id="2">
    <w:p w14:paraId="3B721E53" w14:textId="77777777" w:rsidR="00B674F2" w:rsidRDefault="00B674F2">
      <w:pPr>
        <w:pStyle w:val="FootnoteText"/>
      </w:pPr>
      <w:r>
        <w:rPr>
          <w:rStyle w:val="FootnoteCharacters"/>
        </w:rPr>
        <w:footnoteRef/>
      </w:r>
      <w:r>
        <w:rPr>
          <w:sz w:val="23"/>
          <w:szCs w:val="23"/>
        </w:rPr>
        <w:t xml:space="preserve"> </w:t>
      </w:r>
      <w:r>
        <w:rPr>
          <w:sz w:val="18"/>
          <w:szCs w:val="18"/>
        </w:rPr>
        <w:t>EIB Investment Survey 2021 - Romania Overview, https://www.eib.org/attachments/publications/eibis_2021_romania_en.pdf</w:t>
      </w:r>
    </w:p>
  </w:footnote>
  <w:footnote w:id="3">
    <w:p w14:paraId="240226A1" w14:textId="77777777" w:rsidR="00B674F2" w:rsidRDefault="00B674F2">
      <w:pPr>
        <w:pStyle w:val="FootnoteText"/>
      </w:pPr>
      <w:r>
        <w:rPr>
          <w:rStyle w:val="FootnoteCharacters"/>
        </w:rPr>
        <w:footnoteRef/>
      </w:r>
      <w:r>
        <w:t xml:space="preserve"> </w:t>
      </w:r>
      <w:r>
        <w:rPr>
          <w:sz w:val="18"/>
          <w:szCs w:val="18"/>
        </w:rPr>
        <w:t>Proiect publicat în consultare publică la data de 7.10.2022, pe pagina de internet a Ministerului Finanțelor</w:t>
      </w:r>
      <w:r>
        <w:t xml:space="preserve">: </w:t>
      </w:r>
      <w:hyperlink r:id="rId1">
        <w:r>
          <w:rPr>
            <w:rStyle w:val="Hyperlink"/>
            <w:sz w:val="18"/>
            <w:szCs w:val="18"/>
          </w:rPr>
          <w:t>https://mfinante.gov.ro/acasa/transparenta/proiecte-acte-normative</w:t>
        </w:r>
      </w:hyperlink>
      <w:r>
        <w:t xml:space="preserve"> </w:t>
      </w:r>
    </w:p>
  </w:footnote>
  <w:footnote w:id="4">
    <w:p w14:paraId="7E38D258" w14:textId="19119B18" w:rsidR="00B674F2" w:rsidRDefault="00B674F2">
      <w:pPr>
        <w:pStyle w:val="FootnoteText"/>
      </w:pPr>
      <w:r>
        <w:rPr>
          <w:rStyle w:val="FootnoteReference"/>
        </w:rPr>
        <w:footnoteRef/>
      </w:r>
      <w:r>
        <w:t xml:space="preserve"> </w:t>
      </w:r>
      <w:r w:rsidRPr="00693253">
        <w:rPr>
          <w:sz w:val="16"/>
          <w:szCs w:val="16"/>
        </w:rPr>
        <w:t>https://www.bvb.ro/Juridic/files/Cod%20BVB%20sistem%20multilateral%20de%20tranzactionare_2021_site.pdf</w:t>
      </w:r>
    </w:p>
  </w:footnote>
  <w:footnote w:id="5">
    <w:p w14:paraId="0190A51D" w14:textId="77777777" w:rsidR="00B674F2" w:rsidRDefault="00B674F2">
      <w:pPr>
        <w:rPr>
          <w:rFonts w:ascii="Times New Roman" w:eastAsia="Times New Roman" w:hAnsi="Times New Roman" w:cs="Times New Roman"/>
        </w:rPr>
      </w:pPr>
      <w:r>
        <w:rPr>
          <w:rStyle w:val="FootnoteCharacters"/>
        </w:rPr>
        <w:footnoteRef/>
      </w:r>
      <w:r>
        <w:rPr>
          <w:rFonts w:ascii="Times New Roman" w:eastAsia="Times New Roman" w:hAnsi="Times New Roman" w:cs="Times New Roman"/>
        </w:rPr>
        <w:t xml:space="preserve">  Publicat în Jurnalul Oficial al Uniunii Europene seria L, nr. 17, din 21.01.2000.</w:t>
      </w:r>
    </w:p>
  </w:footnote>
  <w:footnote w:id="6">
    <w:p w14:paraId="251B0CF9" w14:textId="77777777" w:rsidR="00B674F2" w:rsidRDefault="00B674F2">
      <w:pPr>
        <w:rPr>
          <w:rFonts w:ascii="Times New Roman" w:eastAsia="Times New Roman" w:hAnsi="Times New Roman" w:cs="Times New Roman"/>
          <w:color w:val="000000"/>
        </w:rPr>
      </w:pPr>
      <w:r>
        <w:rPr>
          <w:rStyle w:val="FootnoteCharacters"/>
        </w:rPr>
        <w:footnoteRef/>
      </w:r>
      <w:r>
        <w:rPr>
          <w:rFonts w:ascii="Times New Roman" w:eastAsia="Times New Roman" w:hAnsi="Times New Roman" w:cs="Times New Roman"/>
          <w:color w:val="000000"/>
        </w:rPr>
        <w:t xml:space="preserve"> A se vedea Decizia CJUE în cauza C-608/19, pronunțată la 28.10.2020 - „Trimitere preliminară – Ajutoare de stat – Regulamentul (UE) nr. 1407/2013 – Articolul 3 – Ajutor de minimis – Articolul 6 – Monitorizare – Întreprinderi care depășesc plafonul de minimis din cauza cumulului cu ajutoare obținute anterior – Posibilitatea de a alege între reducerea unui ajutor anterior sau renunțarea la acesta pentru a respecta plafonul de minimis”, accesibilă la adresa web: </w:t>
      </w:r>
      <w:hyperlink r:id="rId2">
        <w:r>
          <w:rPr>
            <w:rFonts w:ascii="Times New Roman" w:eastAsia="Times New Roman" w:hAnsi="Times New Roman" w:cs="Times New Roman"/>
            <w:color w:val="0000FF"/>
            <w:u w:val="single"/>
          </w:rPr>
          <w:t>https://curia.europa.eu/juris/document/document.jsf?text=&amp;docid=233007&amp;pageIndex=0&amp;doclang=RO&amp;mode=lst&amp;dir=&amp;occ=first&amp;part=1&amp;cid=2603115</w:t>
        </w:r>
      </w:hyperlink>
    </w:p>
  </w:footnote>
  <w:footnote w:id="7">
    <w:p w14:paraId="19CD7238" w14:textId="77777777" w:rsidR="00B674F2" w:rsidRDefault="00B674F2">
      <w:pPr>
        <w:rPr>
          <w:rFonts w:ascii="Times New Roman" w:eastAsia="Times New Roman" w:hAnsi="Times New Roman" w:cs="Times New Roman"/>
          <w:color w:val="000000"/>
        </w:rPr>
      </w:pPr>
      <w:r>
        <w:rPr>
          <w:rStyle w:val="FootnoteCharacters"/>
        </w:rPr>
        <w:footnoteRef/>
      </w:r>
      <w:r>
        <w:rPr>
          <w:rFonts w:ascii="Times New Roman" w:eastAsia="Times New Roman" w:hAnsi="Times New Roman" w:cs="Times New Roman"/>
          <w:color w:val="000000"/>
        </w:rPr>
        <w:t xml:space="preserve"> Regulamentul (UE) nr. 360/2012 al Comisiei din 25 aprilie 2012 privind aplicarea articolelor 107 şi 108 din Tratatul privind funcţionarea Uniunii Europene în cazul ajutoarelor </w:t>
      </w:r>
      <w:r>
        <w:rPr>
          <w:rFonts w:ascii="Times New Roman" w:eastAsia="Times New Roman" w:hAnsi="Times New Roman" w:cs="Times New Roman"/>
          <w:i/>
          <w:color w:val="000000"/>
        </w:rPr>
        <w:t>de minimis</w:t>
      </w:r>
      <w:r>
        <w:rPr>
          <w:rFonts w:ascii="Times New Roman" w:eastAsia="Times New Roman" w:hAnsi="Times New Roman" w:cs="Times New Roman"/>
          <w:color w:val="000000"/>
        </w:rPr>
        <w:t xml:space="preserve"> acordate întreprinderilor care prestează servicii de interes economic general.</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B6CF75" w14:textId="77777777" w:rsidR="00B674F2" w:rsidRDefault="00B674F2">
    <w:pPr>
      <w:spacing w:before="0" w:after="0"/>
      <w:jc w:val="right"/>
      <w:rPr>
        <w:sz w:val="16"/>
        <w:szCs w:val="16"/>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798ED7" w14:textId="77777777" w:rsidR="00B674F2" w:rsidRDefault="00B674F2">
    <w:pPr>
      <w:widowControl w:val="0"/>
      <w:spacing w:before="0" w:after="0" w:line="276" w:lineRule="auto"/>
      <w:jc w:val="both"/>
      <w:rPr>
        <w:rFonts w:ascii="Times New Roman" w:eastAsia="Times New Roman" w:hAnsi="Times New Roman" w:cs="Times New Roman"/>
      </w:rPr>
    </w:pPr>
    <w:r>
      <w:rPr>
        <w:noProof/>
        <w:lang w:val="en-US"/>
      </w:rPr>
      <w:drawing>
        <wp:inline distT="0" distB="0" distL="0" distR="0" wp14:anchorId="605249DC" wp14:editId="4FE85736">
          <wp:extent cx="6108065" cy="746125"/>
          <wp:effectExtent l="0" t="0" r="0" b="0"/>
          <wp:docPr id="4" name="Picture 15" descr="cid:image001.png@01D8D7F0.5327F4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5" descr="cid:image001.png@01D8D7F0.5327F4C0"/>
                  <pic:cNvPicPr>
                    <a:picLocks noChangeAspect="1" noChangeArrowheads="1"/>
                  </pic:cNvPicPr>
                </pic:nvPicPr>
                <pic:blipFill>
                  <a:blip r:embed="rId1"/>
                  <a:stretch>
                    <a:fillRect/>
                  </a:stretch>
                </pic:blipFill>
                <pic:spPr bwMode="auto">
                  <a:xfrm>
                    <a:off x="0" y="0"/>
                    <a:ext cx="6108065" cy="746125"/>
                  </a:xfrm>
                  <a:prstGeom prst="rect">
                    <a:avLst/>
                  </a:prstGeom>
                </pic:spPr>
              </pic:pic>
            </a:graphicData>
          </a:graphic>
        </wp:inline>
      </w:drawing>
    </w:r>
  </w:p>
  <w:tbl>
    <w:tblPr>
      <w:tblW w:w="11435" w:type="dxa"/>
      <w:tblLayout w:type="fixed"/>
      <w:tblLook w:val="0000" w:firstRow="0" w:lastRow="0" w:firstColumn="0" w:lastColumn="0" w:noHBand="0" w:noVBand="0"/>
    </w:tblPr>
    <w:tblGrid>
      <w:gridCol w:w="10935"/>
      <w:gridCol w:w="248"/>
      <w:gridCol w:w="252"/>
    </w:tblGrid>
    <w:tr w:rsidR="00B674F2" w14:paraId="779C651B" w14:textId="77777777" w:rsidTr="002F25D1">
      <w:trPr>
        <w:trHeight w:val="183"/>
      </w:trPr>
      <w:tc>
        <w:tcPr>
          <w:tcW w:w="10935" w:type="dxa"/>
          <w:vAlign w:val="center"/>
        </w:tcPr>
        <w:p w14:paraId="5F69B6A1" w14:textId="77777777" w:rsidR="00B674F2" w:rsidRDefault="00B674F2" w:rsidP="002F25D1">
          <w:pPr>
            <w:widowControl w:val="0"/>
            <w:tabs>
              <w:tab w:val="center" w:pos="4320"/>
              <w:tab w:val="right" w:pos="8640"/>
            </w:tabs>
            <w:rPr>
              <w:color w:val="000000"/>
              <w:sz w:val="24"/>
              <w:szCs w:val="24"/>
            </w:rPr>
          </w:pPr>
        </w:p>
      </w:tc>
      <w:tc>
        <w:tcPr>
          <w:tcW w:w="248" w:type="dxa"/>
          <w:vAlign w:val="center"/>
        </w:tcPr>
        <w:p w14:paraId="7590274F" w14:textId="77777777" w:rsidR="00B674F2" w:rsidRDefault="00B674F2">
          <w:pPr>
            <w:widowControl w:val="0"/>
            <w:spacing w:before="0" w:after="0"/>
            <w:jc w:val="center"/>
          </w:pPr>
        </w:p>
      </w:tc>
      <w:tc>
        <w:tcPr>
          <w:tcW w:w="252" w:type="dxa"/>
          <w:vAlign w:val="center"/>
        </w:tcPr>
        <w:p w14:paraId="36410653" w14:textId="77777777" w:rsidR="00B674F2" w:rsidRDefault="00B674F2">
          <w:pPr>
            <w:widowControl w:val="0"/>
            <w:spacing w:before="0" w:after="0"/>
            <w:jc w:val="right"/>
          </w:pPr>
        </w:p>
      </w:tc>
    </w:tr>
  </w:tbl>
  <w:p w14:paraId="45DFBD89" w14:textId="77777777" w:rsidR="00B674F2" w:rsidRDefault="00B674F2" w:rsidP="002F25D1">
    <w:pPr>
      <w:tabs>
        <w:tab w:val="center" w:pos="4320"/>
        <w:tab w:val="right" w:pos="8640"/>
      </w:tabs>
      <w:rPr>
        <w:b/>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B36A2"/>
    <w:multiLevelType w:val="multilevel"/>
    <w:tmpl w:val="3266B864"/>
    <w:lvl w:ilvl="0">
      <w:start w:val="1"/>
      <w:numFmt w:val="decimal"/>
      <w:lvlText w:val="%1"/>
      <w:lvlJc w:val="left"/>
      <w:pPr>
        <w:tabs>
          <w:tab w:val="num" w:pos="0"/>
        </w:tabs>
        <w:ind w:left="432" w:hanging="432"/>
      </w:pPr>
      <w:rPr>
        <w:color w:val="7030A0"/>
      </w:rPr>
    </w:lvl>
    <w:lvl w:ilvl="1">
      <w:start w:val="1"/>
      <w:numFmt w:val="decimal"/>
      <w:lvlText w:val="%1.%2"/>
      <w:lvlJc w:val="left"/>
      <w:pPr>
        <w:tabs>
          <w:tab w:val="num" w:pos="0"/>
        </w:tabs>
        <w:ind w:left="576" w:hanging="576"/>
      </w:pPr>
      <w:rPr>
        <w:color w:val="7030A0"/>
      </w:rPr>
    </w:lvl>
    <w:lvl w:ilvl="2">
      <w:start w:val="1"/>
      <w:numFmt w:val="decimal"/>
      <w:lvlText w:val="%1.%2.%3"/>
      <w:lvlJc w:val="left"/>
      <w:pPr>
        <w:tabs>
          <w:tab w:val="num" w:pos="0"/>
        </w:tabs>
        <w:ind w:left="1146"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 w15:restartNumberingAfterBreak="0">
    <w:nsid w:val="04F860EE"/>
    <w:multiLevelType w:val="multilevel"/>
    <w:tmpl w:val="979E1E96"/>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2" w15:restartNumberingAfterBreak="0">
    <w:nsid w:val="07BC5F47"/>
    <w:multiLevelType w:val="multilevel"/>
    <w:tmpl w:val="F222952E"/>
    <w:lvl w:ilvl="0">
      <w:start w:val="1"/>
      <w:numFmt w:val="lowerLetter"/>
      <w:lvlText w:val="%1)"/>
      <w:lvlJc w:val="left"/>
      <w:pPr>
        <w:tabs>
          <w:tab w:val="num" w:pos="0"/>
        </w:tabs>
        <w:ind w:left="720" w:hanging="360"/>
      </w:pPr>
    </w:lvl>
    <w:lvl w:ilvl="1">
      <w:start w:val="1"/>
      <w:numFmt w:val="lowerRoman"/>
      <w:lvlText w:val="%2."/>
      <w:lvlJc w:val="left"/>
      <w:pPr>
        <w:tabs>
          <w:tab w:val="num" w:pos="0"/>
        </w:tabs>
        <w:ind w:left="1440" w:hanging="360"/>
      </w:p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BBD795F"/>
    <w:multiLevelType w:val="multilevel"/>
    <w:tmpl w:val="2368C9F0"/>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146" w:hanging="360"/>
      </w:pPr>
    </w:lvl>
    <w:lvl w:ilvl="2">
      <w:start w:val="1"/>
      <w:numFmt w:val="upperRoman"/>
      <w:lvlText w:val="%3."/>
      <w:lvlJc w:val="left"/>
      <w:pPr>
        <w:tabs>
          <w:tab w:val="num" w:pos="0"/>
        </w:tabs>
        <w:ind w:left="2406" w:hanging="720"/>
      </w:pPr>
    </w:lvl>
    <w:lvl w:ilvl="3">
      <w:start w:val="1"/>
      <w:numFmt w:val="decimal"/>
      <w:lvlText w:val="%4."/>
      <w:lvlJc w:val="left"/>
      <w:pPr>
        <w:tabs>
          <w:tab w:val="num" w:pos="0"/>
        </w:tabs>
        <w:ind w:left="2586" w:hanging="360"/>
      </w:pPr>
    </w:lvl>
    <w:lvl w:ilvl="4">
      <w:start w:val="1"/>
      <w:numFmt w:val="lowerLetter"/>
      <w:lvlText w:val="%5."/>
      <w:lvlJc w:val="left"/>
      <w:pPr>
        <w:tabs>
          <w:tab w:val="num" w:pos="0"/>
        </w:tabs>
        <w:ind w:left="3306" w:hanging="360"/>
      </w:pPr>
    </w:lvl>
    <w:lvl w:ilvl="5">
      <w:start w:val="1"/>
      <w:numFmt w:val="lowerRoman"/>
      <w:lvlText w:val="%6."/>
      <w:lvlJc w:val="right"/>
      <w:pPr>
        <w:tabs>
          <w:tab w:val="num" w:pos="0"/>
        </w:tabs>
        <w:ind w:left="4026" w:hanging="180"/>
      </w:pPr>
    </w:lvl>
    <w:lvl w:ilvl="6">
      <w:start w:val="1"/>
      <w:numFmt w:val="decimal"/>
      <w:lvlText w:val="%7."/>
      <w:lvlJc w:val="left"/>
      <w:pPr>
        <w:tabs>
          <w:tab w:val="num" w:pos="0"/>
        </w:tabs>
        <w:ind w:left="4746" w:hanging="360"/>
      </w:pPr>
    </w:lvl>
    <w:lvl w:ilvl="7">
      <w:start w:val="1"/>
      <w:numFmt w:val="lowerLetter"/>
      <w:lvlText w:val="%8."/>
      <w:lvlJc w:val="left"/>
      <w:pPr>
        <w:tabs>
          <w:tab w:val="num" w:pos="0"/>
        </w:tabs>
        <w:ind w:left="5466" w:hanging="360"/>
      </w:pPr>
    </w:lvl>
    <w:lvl w:ilvl="8">
      <w:start w:val="1"/>
      <w:numFmt w:val="lowerRoman"/>
      <w:lvlText w:val="%9."/>
      <w:lvlJc w:val="right"/>
      <w:pPr>
        <w:tabs>
          <w:tab w:val="num" w:pos="0"/>
        </w:tabs>
        <w:ind w:left="6186" w:hanging="180"/>
      </w:pPr>
    </w:lvl>
  </w:abstractNum>
  <w:abstractNum w:abstractNumId="4" w15:restartNumberingAfterBreak="0">
    <w:nsid w:val="135D7AD0"/>
    <w:multiLevelType w:val="multilevel"/>
    <w:tmpl w:val="AC66350E"/>
    <w:lvl w:ilvl="0">
      <w:start w:val="1"/>
      <w:numFmt w:val="lowerLetter"/>
      <w:lvlText w:val="%1)"/>
      <w:lvlJc w:val="left"/>
      <w:pPr>
        <w:tabs>
          <w:tab w:val="num" w:pos="180"/>
        </w:tabs>
        <w:ind w:left="900" w:hanging="360"/>
      </w:pPr>
      <w:rPr>
        <w:u w:val="none"/>
      </w:rPr>
    </w:lvl>
    <w:lvl w:ilvl="1">
      <w:start w:val="1"/>
      <w:numFmt w:val="lowerRoman"/>
      <w:lvlText w:val="%2."/>
      <w:lvlJc w:val="left"/>
      <w:pPr>
        <w:tabs>
          <w:tab w:val="num" w:pos="0"/>
        </w:tabs>
        <w:ind w:left="1440" w:hanging="360"/>
      </w:pPr>
      <w:rPr>
        <w:u w:val="none"/>
      </w:rPr>
    </w:lvl>
    <w:lvl w:ilvl="2">
      <w:start w:val="1"/>
      <w:numFmt w:val="decimal"/>
      <w:lvlText w:val="%3)"/>
      <w:lvlJc w:val="left"/>
      <w:pPr>
        <w:tabs>
          <w:tab w:val="num" w:pos="0"/>
        </w:tabs>
        <w:ind w:left="2160" w:hanging="360"/>
      </w:pPr>
      <w:rPr>
        <w:u w:val="none"/>
      </w:rPr>
    </w:lvl>
    <w:lvl w:ilvl="3">
      <w:start w:val="1"/>
      <w:numFmt w:val="lowerLetter"/>
      <w:lvlText w:val="(%4)"/>
      <w:lvlJc w:val="left"/>
      <w:pPr>
        <w:tabs>
          <w:tab w:val="num" w:pos="0"/>
        </w:tabs>
        <w:ind w:left="2880" w:hanging="360"/>
      </w:pPr>
      <w:rPr>
        <w:u w:val="none"/>
      </w:rPr>
    </w:lvl>
    <w:lvl w:ilvl="4">
      <w:start w:val="1"/>
      <w:numFmt w:val="lowerRoman"/>
      <w:lvlText w:val="(%5)"/>
      <w:lvlJc w:val="right"/>
      <w:pPr>
        <w:tabs>
          <w:tab w:val="num" w:pos="0"/>
        </w:tabs>
        <w:ind w:left="3600" w:hanging="360"/>
      </w:pPr>
      <w:rPr>
        <w:u w:val="none"/>
      </w:rPr>
    </w:lvl>
    <w:lvl w:ilvl="5">
      <w:start w:val="1"/>
      <w:numFmt w:val="decimal"/>
      <w:lvlText w:val="(%6)"/>
      <w:lvlJc w:val="left"/>
      <w:pPr>
        <w:tabs>
          <w:tab w:val="num" w:pos="0"/>
        </w:tabs>
        <w:ind w:left="4320" w:hanging="360"/>
      </w:pPr>
      <w:rPr>
        <w:u w:val="none"/>
      </w:rPr>
    </w:lvl>
    <w:lvl w:ilvl="6">
      <w:start w:val="1"/>
      <w:numFmt w:val="lowerLetter"/>
      <w:lvlText w:val="%7."/>
      <w:lvlJc w:val="left"/>
      <w:pPr>
        <w:tabs>
          <w:tab w:val="num" w:pos="0"/>
        </w:tabs>
        <w:ind w:left="5040" w:hanging="360"/>
      </w:pPr>
      <w:rPr>
        <w:u w:val="none"/>
      </w:rPr>
    </w:lvl>
    <w:lvl w:ilvl="7">
      <w:start w:val="1"/>
      <w:numFmt w:val="lowerRoman"/>
      <w:lvlText w:val="%8."/>
      <w:lvlJc w:val="right"/>
      <w:pPr>
        <w:tabs>
          <w:tab w:val="num" w:pos="0"/>
        </w:tabs>
        <w:ind w:left="5760" w:hanging="360"/>
      </w:pPr>
      <w:rPr>
        <w:u w:val="none"/>
      </w:rPr>
    </w:lvl>
    <w:lvl w:ilvl="8">
      <w:start w:val="1"/>
      <w:numFmt w:val="decimal"/>
      <w:lvlText w:val="%9."/>
      <w:lvlJc w:val="left"/>
      <w:pPr>
        <w:tabs>
          <w:tab w:val="num" w:pos="0"/>
        </w:tabs>
        <w:ind w:left="6480" w:hanging="360"/>
      </w:pPr>
      <w:rPr>
        <w:u w:val="none"/>
      </w:rPr>
    </w:lvl>
  </w:abstractNum>
  <w:abstractNum w:abstractNumId="5" w15:restartNumberingAfterBreak="0">
    <w:nsid w:val="18E4089D"/>
    <w:multiLevelType w:val="multilevel"/>
    <w:tmpl w:val="1BFACAB6"/>
    <w:lvl w:ilvl="0">
      <w:start w:val="1"/>
      <w:numFmt w:val="lowerLetter"/>
      <w:lvlText w:val="%1)"/>
      <w:lvlJc w:val="left"/>
      <w:pPr>
        <w:tabs>
          <w:tab w:val="num" w:pos="0"/>
        </w:tabs>
        <w:ind w:left="720" w:hanging="360"/>
      </w:pPr>
      <w:rPr>
        <w:u w:val="none"/>
      </w:rPr>
    </w:lvl>
    <w:lvl w:ilvl="1">
      <w:start w:val="1"/>
      <w:numFmt w:val="lowerRoman"/>
      <w:lvlText w:val="%2."/>
      <w:lvlJc w:val="left"/>
      <w:pPr>
        <w:tabs>
          <w:tab w:val="num" w:pos="0"/>
        </w:tabs>
        <w:ind w:left="1440" w:hanging="360"/>
      </w:pPr>
      <w:rPr>
        <w:u w:val="none"/>
      </w:rPr>
    </w:lvl>
    <w:lvl w:ilvl="2">
      <w:start w:val="1"/>
      <w:numFmt w:val="decimal"/>
      <w:lvlText w:val="%3)"/>
      <w:lvlJc w:val="left"/>
      <w:pPr>
        <w:tabs>
          <w:tab w:val="num" w:pos="0"/>
        </w:tabs>
        <w:ind w:left="2160" w:hanging="360"/>
      </w:pPr>
      <w:rPr>
        <w:u w:val="none"/>
      </w:rPr>
    </w:lvl>
    <w:lvl w:ilvl="3">
      <w:start w:val="1"/>
      <w:numFmt w:val="lowerLetter"/>
      <w:lvlText w:val="(%4)"/>
      <w:lvlJc w:val="left"/>
      <w:pPr>
        <w:tabs>
          <w:tab w:val="num" w:pos="0"/>
        </w:tabs>
        <w:ind w:left="2880" w:hanging="360"/>
      </w:pPr>
      <w:rPr>
        <w:u w:val="none"/>
      </w:rPr>
    </w:lvl>
    <w:lvl w:ilvl="4">
      <w:start w:val="1"/>
      <w:numFmt w:val="lowerRoman"/>
      <w:lvlText w:val="(%5)"/>
      <w:lvlJc w:val="right"/>
      <w:pPr>
        <w:tabs>
          <w:tab w:val="num" w:pos="0"/>
        </w:tabs>
        <w:ind w:left="3600" w:hanging="360"/>
      </w:pPr>
      <w:rPr>
        <w:u w:val="none"/>
      </w:rPr>
    </w:lvl>
    <w:lvl w:ilvl="5">
      <w:start w:val="1"/>
      <w:numFmt w:val="decimal"/>
      <w:lvlText w:val="(%6)"/>
      <w:lvlJc w:val="left"/>
      <w:pPr>
        <w:tabs>
          <w:tab w:val="num" w:pos="0"/>
        </w:tabs>
        <w:ind w:left="4320" w:hanging="360"/>
      </w:pPr>
      <w:rPr>
        <w:u w:val="none"/>
      </w:rPr>
    </w:lvl>
    <w:lvl w:ilvl="6">
      <w:start w:val="1"/>
      <w:numFmt w:val="lowerLetter"/>
      <w:lvlText w:val="%7."/>
      <w:lvlJc w:val="left"/>
      <w:pPr>
        <w:tabs>
          <w:tab w:val="num" w:pos="0"/>
        </w:tabs>
        <w:ind w:left="5040" w:hanging="360"/>
      </w:pPr>
      <w:rPr>
        <w:u w:val="none"/>
      </w:rPr>
    </w:lvl>
    <w:lvl w:ilvl="7">
      <w:start w:val="1"/>
      <w:numFmt w:val="lowerRoman"/>
      <w:lvlText w:val="%8."/>
      <w:lvlJc w:val="right"/>
      <w:pPr>
        <w:tabs>
          <w:tab w:val="num" w:pos="0"/>
        </w:tabs>
        <w:ind w:left="5760" w:hanging="360"/>
      </w:pPr>
      <w:rPr>
        <w:u w:val="none"/>
      </w:rPr>
    </w:lvl>
    <w:lvl w:ilvl="8">
      <w:start w:val="1"/>
      <w:numFmt w:val="decimal"/>
      <w:lvlText w:val="%9."/>
      <w:lvlJc w:val="left"/>
      <w:pPr>
        <w:tabs>
          <w:tab w:val="num" w:pos="0"/>
        </w:tabs>
        <w:ind w:left="6480" w:hanging="360"/>
      </w:pPr>
      <w:rPr>
        <w:u w:val="none"/>
      </w:rPr>
    </w:lvl>
  </w:abstractNum>
  <w:abstractNum w:abstractNumId="6" w15:restartNumberingAfterBreak="0">
    <w:nsid w:val="21C838CD"/>
    <w:multiLevelType w:val="multilevel"/>
    <w:tmpl w:val="8C92398E"/>
    <w:lvl w:ilvl="0">
      <w:start w:val="1"/>
      <w:numFmt w:val="lowerLetter"/>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24865CB0"/>
    <w:multiLevelType w:val="multilevel"/>
    <w:tmpl w:val="2BE4126E"/>
    <w:lvl w:ilvl="0">
      <w:start w:val="3"/>
      <w:numFmt w:val="decimal"/>
      <w:lvlText w:val="%1."/>
      <w:lvlJc w:val="left"/>
      <w:pPr>
        <w:tabs>
          <w:tab w:val="num" w:pos="0"/>
        </w:tabs>
        <w:ind w:left="450" w:hanging="450"/>
      </w:pPr>
      <w:rPr>
        <w:b/>
        <w:color w:val="7030A0"/>
      </w:rPr>
    </w:lvl>
    <w:lvl w:ilvl="1">
      <w:start w:val="1"/>
      <w:numFmt w:val="decimal"/>
      <w:lvlText w:val="%1.%2."/>
      <w:lvlJc w:val="left"/>
      <w:pPr>
        <w:tabs>
          <w:tab w:val="num" w:pos="0"/>
        </w:tabs>
        <w:ind w:left="720" w:hanging="720"/>
      </w:pPr>
      <w:rPr>
        <w:b/>
        <w:color w:val="7030A0"/>
      </w:rPr>
    </w:lvl>
    <w:lvl w:ilvl="2">
      <w:start w:val="1"/>
      <w:numFmt w:val="decimal"/>
      <w:lvlText w:val="%1.%2.%3."/>
      <w:lvlJc w:val="left"/>
      <w:pPr>
        <w:tabs>
          <w:tab w:val="num" w:pos="0"/>
        </w:tabs>
        <w:ind w:left="720" w:hanging="720"/>
      </w:pPr>
      <w:rPr>
        <w:b/>
        <w:color w:val="7030A0"/>
      </w:rPr>
    </w:lvl>
    <w:lvl w:ilvl="3">
      <w:start w:val="1"/>
      <w:numFmt w:val="decimal"/>
      <w:lvlText w:val="%1.%2.%3.%4."/>
      <w:lvlJc w:val="left"/>
      <w:pPr>
        <w:tabs>
          <w:tab w:val="num" w:pos="0"/>
        </w:tabs>
        <w:ind w:left="1080" w:hanging="1080"/>
      </w:pPr>
      <w:rPr>
        <w:b/>
        <w:color w:val="7030A0"/>
      </w:rPr>
    </w:lvl>
    <w:lvl w:ilvl="4">
      <w:start w:val="1"/>
      <w:numFmt w:val="decimal"/>
      <w:lvlText w:val="%1.%2.%3.%4.%5."/>
      <w:lvlJc w:val="left"/>
      <w:pPr>
        <w:tabs>
          <w:tab w:val="num" w:pos="0"/>
        </w:tabs>
        <w:ind w:left="1080" w:hanging="1080"/>
      </w:pPr>
      <w:rPr>
        <w:b/>
        <w:color w:val="7030A0"/>
      </w:rPr>
    </w:lvl>
    <w:lvl w:ilvl="5">
      <w:start w:val="1"/>
      <w:numFmt w:val="decimal"/>
      <w:lvlText w:val="%1.%2.%3.%4.%5.%6."/>
      <w:lvlJc w:val="left"/>
      <w:pPr>
        <w:tabs>
          <w:tab w:val="num" w:pos="0"/>
        </w:tabs>
        <w:ind w:left="1440" w:hanging="1440"/>
      </w:pPr>
      <w:rPr>
        <w:b/>
        <w:color w:val="7030A0"/>
      </w:rPr>
    </w:lvl>
    <w:lvl w:ilvl="6">
      <w:start w:val="1"/>
      <w:numFmt w:val="decimal"/>
      <w:lvlText w:val="%1.%2.%3.%4.%5.%6.%7."/>
      <w:lvlJc w:val="left"/>
      <w:pPr>
        <w:tabs>
          <w:tab w:val="num" w:pos="0"/>
        </w:tabs>
        <w:ind w:left="1440" w:hanging="1440"/>
      </w:pPr>
      <w:rPr>
        <w:b/>
        <w:color w:val="7030A0"/>
      </w:rPr>
    </w:lvl>
    <w:lvl w:ilvl="7">
      <w:start w:val="1"/>
      <w:numFmt w:val="decimal"/>
      <w:lvlText w:val="%1.%2.%3.%4.%5.%6.%7.%8."/>
      <w:lvlJc w:val="left"/>
      <w:pPr>
        <w:tabs>
          <w:tab w:val="num" w:pos="0"/>
        </w:tabs>
        <w:ind w:left="1800" w:hanging="1800"/>
      </w:pPr>
      <w:rPr>
        <w:b/>
        <w:color w:val="7030A0"/>
      </w:rPr>
    </w:lvl>
    <w:lvl w:ilvl="8">
      <w:start w:val="1"/>
      <w:numFmt w:val="decimal"/>
      <w:lvlText w:val="%1.%2.%3.%4.%5.%6.%7.%8.%9."/>
      <w:lvlJc w:val="left"/>
      <w:pPr>
        <w:tabs>
          <w:tab w:val="num" w:pos="0"/>
        </w:tabs>
        <w:ind w:left="1800" w:hanging="1800"/>
      </w:pPr>
      <w:rPr>
        <w:b/>
        <w:color w:val="7030A0"/>
      </w:rPr>
    </w:lvl>
  </w:abstractNum>
  <w:abstractNum w:abstractNumId="8" w15:restartNumberingAfterBreak="0">
    <w:nsid w:val="27180EB4"/>
    <w:multiLevelType w:val="multilevel"/>
    <w:tmpl w:val="70A62086"/>
    <w:lvl w:ilvl="0">
      <w:start w:val="1"/>
      <w:numFmt w:val="lowerLetter"/>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right"/>
      <w:pPr>
        <w:tabs>
          <w:tab w:val="num" w:pos="0"/>
        </w:tabs>
        <w:ind w:left="1440" w:hanging="180"/>
      </w:pPr>
    </w:lvl>
    <w:lvl w:ilvl="3">
      <w:start w:val="1"/>
      <w:numFmt w:val="decimal"/>
      <w:lvlText w:val="%4."/>
      <w:lvlJc w:val="left"/>
      <w:pPr>
        <w:tabs>
          <w:tab w:val="num" w:pos="0"/>
        </w:tabs>
        <w:ind w:left="2160" w:hanging="360"/>
      </w:pPr>
    </w:lvl>
    <w:lvl w:ilvl="4">
      <w:start w:val="1"/>
      <w:numFmt w:val="lowerLetter"/>
      <w:lvlText w:val="%5."/>
      <w:lvlJc w:val="left"/>
      <w:pPr>
        <w:tabs>
          <w:tab w:val="num" w:pos="0"/>
        </w:tabs>
        <w:ind w:left="2880" w:hanging="360"/>
      </w:pPr>
    </w:lvl>
    <w:lvl w:ilvl="5">
      <w:start w:val="1"/>
      <w:numFmt w:val="lowerRoman"/>
      <w:lvlText w:val="%6."/>
      <w:lvlJc w:val="right"/>
      <w:pPr>
        <w:tabs>
          <w:tab w:val="num" w:pos="0"/>
        </w:tabs>
        <w:ind w:left="3600" w:hanging="180"/>
      </w:pPr>
    </w:lvl>
    <w:lvl w:ilvl="6">
      <w:start w:val="1"/>
      <w:numFmt w:val="decimal"/>
      <w:lvlText w:val="%7."/>
      <w:lvlJc w:val="left"/>
      <w:pPr>
        <w:tabs>
          <w:tab w:val="num" w:pos="0"/>
        </w:tabs>
        <w:ind w:left="4320" w:hanging="360"/>
      </w:pPr>
    </w:lvl>
    <w:lvl w:ilvl="7">
      <w:start w:val="1"/>
      <w:numFmt w:val="lowerLetter"/>
      <w:lvlText w:val="%8."/>
      <w:lvlJc w:val="left"/>
      <w:pPr>
        <w:tabs>
          <w:tab w:val="num" w:pos="0"/>
        </w:tabs>
        <w:ind w:left="5040" w:hanging="360"/>
      </w:pPr>
    </w:lvl>
    <w:lvl w:ilvl="8">
      <w:start w:val="1"/>
      <w:numFmt w:val="lowerRoman"/>
      <w:lvlText w:val="%9."/>
      <w:lvlJc w:val="right"/>
      <w:pPr>
        <w:tabs>
          <w:tab w:val="num" w:pos="0"/>
        </w:tabs>
        <w:ind w:left="5760" w:hanging="180"/>
      </w:pPr>
    </w:lvl>
  </w:abstractNum>
  <w:abstractNum w:abstractNumId="9" w15:restartNumberingAfterBreak="0">
    <w:nsid w:val="27E36C8E"/>
    <w:multiLevelType w:val="multilevel"/>
    <w:tmpl w:val="A84C1554"/>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10" w15:restartNumberingAfterBreak="0">
    <w:nsid w:val="2AAE1EAB"/>
    <w:multiLevelType w:val="multilevel"/>
    <w:tmpl w:val="9BEE747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2BF107C0"/>
    <w:multiLevelType w:val="multilevel"/>
    <w:tmpl w:val="230033F0"/>
    <w:lvl w:ilvl="0">
      <w:start w:val="1"/>
      <w:numFmt w:val="lowerLetter"/>
      <w:lvlText w:val="%1)"/>
      <w:lvlJc w:val="left"/>
      <w:pPr>
        <w:tabs>
          <w:tab w:val="num" w:pos="0"/>
        </w:tabs>
        <w:ind w:left="720" w:hanging="360"/>
      </w:pPr>
    </w:lvl>
    <w:lvl w:ilvl="1">
      <w:start w:val="1"/>
      <w:numFmt w:val="lowerRoman"/>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2E617F31"/>
    <w:multiLevelType w:val="multilevel"/>
    <w:tmpl w:val="8A44D61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3" w15:restartNumberingAfterBreak="0">
    <w:nsid w:val="342E0796"/>
    <w:multiLevelType w:val="multilevel"/>
    <w:tmpl w:val="6FD4B464"/>
    <w:lvl w:ilvl="0">
      <w:start w:val="2"/>
      <w:numFmt w:val="decimal"/>
      <w:lvlText w:val="%1."/>
      <w:lvlJc w:val="left"/>
      <w:pPr>
        <w:tabs>
          <w:tab w:val="num" w:pos="0"/>
        </w:tabs>
        <w:ind w:left="450" w:hanging="450"/>
      </w:pPr>
      <w:rPr>
        <w:b/>
        <w:color w:val="7030A0"/>
      </w:rPr>
    </w:lvl>
    <w:lvl w:ilvl="1">
      <w:start w:val="2"/>
      <w:numFmt w:val="decimal"/>
      <w:lvlText w:val="%1.%2."/>
      <w:lvlJc w:val="left"/>
      <w:pPr>
        <w:tabs>
          <w:tab w:val="num" w:pos="0"/>
        </w:tabs>
        <w:ind w:left="720" w:hanging="720"/>
      </w:pPr>
      <w:rPr>
        <w:b/>
        <w:color w:val="7030A0"/>
      </w:rPr>
    </w:lvl>
    <w:lvl w:ilvl="2">
      <w:start w:val="1"/>
      <w:numFmt w:val="decimal"/>
      <w:lvlText w:val="%1.%2.%3."/>
      <w:lvlJc w:val="left"/>
      <w:pPr>
        <w:tabs>
          <w:tab w:val="num" w:pos="0"/>
        </w:tabs>
        <w:ind w:left="720" w:hanging="720"/>
      </w:pPr>
      <w:rPr>
        <w:b/>
        <w:color w:val="7030A0"/>
      </w:rPr>
    </w:lvl>
    <w:lvl w:ilvl="3">
      <w:start w:val="1"/>
      <w:numFmt w:val="decimal"/>
      <w:lvlText w:val="%1.%2.%3.%4."/>
      <w:lvlJc w:val="left"/>
      <w:pPr>
        <w:tabs>
          <w:tab w:val="num" w:pos="0"/>
        </w:tabs>
        <w:ind w:left="1080" w:hanging="1080"/>
      </w:pPr>
      <w:rPr>
        <w:b/>
        <w:color w:val="7030A0"/>
      </w:rPr>
    </w:lvl>
    <w:lvl w:ilvl="4">
      <w:start w:val="1"/>
      <w:numFmt w:val="decimal"/>
      <w:lvlText w:val="%1.%2.%3.%4.%5."/>
      <w:lvlJc w:val="left"/>
      <w:pPr>
        <w:tabs>
          <w:tab w:val="num" w:pos="0"/>
        </w:tabs>
        <w:ind w:left="1080" w:hanging="1080"/>
      </w:pPr>
      <w:rPr>
        <w:b/>
        <w:color w:val="7030A0"/>
      </w:rPr>
    </w:lvl>
    <w:lvl w:ilvl="5">
      <w:start w:val="1"/>
      <w:numFmt w:val="decimal"/>
      <w:lvlText w:val="%1.%2.%3.%4.%5.%6."/>
      <w:lvlJc w:val="left"/>
      <w:pPr>
        <w:tabs>
          <w:tab w:val="num" w:pos="0"/>
        </w:tabs>
        <w:ind w:left="1440" w:hanging="1440"/>
      </w:pPr>
      <w:rPr>
        <w:b/>
        <w:color w:val="7030A0"/>
      </w:rPr>
    </w:lvl>
    <w:lvl w:ilvl="6">
      <w:start w:val="1"/>
      <w:numFmt w:val="decimal"/>
      <w:lvlText w:val="%1.%2.%3.%4.%5.%6.%7."/>
      <w:lvlJc w:val="left"/>
      <w:pPr>
        <w:tabs>
          <w:tab w:val="num" w:pos="0"/>
        </w:tabs>
        <w:ind w:left="1440" w:hanging="1440"/>
      </w:pPr>
      <w:rPr>
        <w:b/>
        <w:color w:val="7030A0"/>
      </w:rPr>
    </w:lvl>
    <w:lvl w:ilvl="7">
      <w:start w:val="1"/>
      <w:numFmt w:val="decimal"/>
      <w:lvlText w:val="%1.%2.%3.%4.%5.%6.%7.%8."/>
      <w:lvlJc w:val="left"/>
      <w:pPr>
        <w:tabs>
          <w:tab w:val="num" w:pos="0"/>
        </w:tabs>
        <w:ind w:left="1800" w:hanging="1800"/>
      </w:pPr>
      <w:rPr>
        <w:b/>
        <w:color w:val="7030A0"/>
      </w:rPr>
    </w:lvl>
    <w:lvl w:ilvl="8">
      <w:start w:val="1"/>
      <w:numFmt w:val="decimal"/>
      <w:lvlText w:val="%1.%2.%3.%4.%5.%6.%7.%8.%9."/>
      <w:lvlJc w:val="left"/>
      <w:pPr>
        <w:tabs>
          <w:tab w:val="num" w:pos="0"/>
        </w:tabs>
        <w:ind w:left="1800" w:hanging="1800"/>
      </w:pPr>
      <w:rPr>
        <w:b/>
        <w:color w:val="7030A0"/>
      </w:rPr>
    </w:lvl>
  </w:abstractNum>
  <w:abstractNum w:abstractNumId="14" w15:restartNumberingAfterBreak="0">
    <w:nsid w:val="374B6C32"/>
    <w:multiLevelType w:val="multilevel"/>
    <w:tmpl w:val="1B525E8E"/>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15" w15:restartNumberingAfterBreak="0">
    <w:nsid w:val="38414B7B"/>
    <w:multiLevelType w:val="multilevel"/>
    <w:tmpl w:val="092A069A"/>
    <w:lvl w:ilvl="0">
      <w:start w:val="1"/>
      <w:numFmt w:val="lowerRoman"/>
      <w:lvlText w:val="(%1)"/>
      <w:lvlJc w:val="left"/>
      <w:pPr>
        <w:tabs>
          <w:tab w:val="num" w:pos="0"/>
        </w:tabs>
        <w:ind w:left="1004" w:hanging="72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6" w15:restartNumberingAfterBreak="0">
    <w:nsid w:val="4371092B"/>
    <w:multiLevelType w:val="multilevel"/>
    <w:tmpl w:val="E802177A"/>
    <w:lvl w:ilvl="0">
      <w:start w:val="1"/>
      <w:numFmt w:val="lowerLetter"/>
      <w:lvlText w:val="%1."/>
      <w:lvlJc w:val="left"/>
      <w:pPr>
        <w:tabs>
          <w:tab w:val="num" w:pos="0"/>
        </w:tabs>
        <w:ind w:left="789" w:hanging="360"/>
      </w:pPr>
    </w:lvl>
    <w:lvl w:ilvl="1">
      <w:start w:val="1"/>
      <w:numFmt w:val="lowerLetter"/>
      <w:lvlText w:val="%2."/>
      <w:lvlJc w:val="left"/>
      <w:pPr>
        <w:tabs>
          <w:tab w:val="num" w:pos="0"/>
        </w:tabs>
        <w:ind w:left="1509" w:hanging="360"/>
      </w:pPr>
    </w:lvl>
    <w:lvl w:ilvl="2">
      <w:start w:val="1"/>
      <w:numFmt w:val="lowerRoman"/>
      <w:lvlText w:val="%3."/>
      <w:lvlJc w:val="right"/>
      <w:pPr>
        <w:tabs>
          <w:tab w:val="num" w:pos="0"/>
        </w:tabs>
        <w:ind w:left="2229" w:hanging="180"/>
      </w:pPr>
    </w:lvl>
    <w:lvl w:ilvl="3">
      <w:start w:val="1"/>
      <w:numFmt w:val="decimal"/>
      <w:lvlText w:val="%4."/>
      <w:lvlJc w:val="left"/>
      <w:pPr>
        <w:tabs>
          <w:tab w:val="num" w:pos="0"/>
        </w:tabs>
        <w:ind w:left="2949" w:hanging="360"/>
      </w:pPr>
    </w:lvl>
    <w:lvl w:ilvl="4">
      <w:start w:val="1"/>
      <w:numFmt w:val="lowerLetter"/>
      <w:lvlText w:val="%5."/>
      <w:lvlJc w:val="left"/>
      <w:pPr>
        <w:tabs>
          <w:tab w:val="num" w:pos="0"/>
        </w:tabs>
        <w:ind w:left="3669" w:hanging="360"/>
      </w:pPr>
    </w:lvl>
    <w:lvl w:ilvl="5">
      <w:start w:val="1"/>
      <w:numFmt w:val="lowerRoman"/>
      <w:lvlText w:val="%6."/>
      <w:lvlJc w:val="right"/>
      <w:pPr>
        <w:tabs>
          <w:tab w:val="num" w:pos="0"/>
        </w:tabs>
        <w:ind w:left="4389" w:hanging="180"/>
      </w:pPr>
    </w:lvl>
    <w:lvl w:ilvl="6">
      <w:start w:val="1"/>
      <w:numFmt w:val="decimal"/>
      <w:lvlText w:val="%7."/>
      <w:lvlJc w:val="left"/>
      <w:pPr>
        <w:tabs>
          <w:tab w:val="num" w:pos="0"/>
        </w:tabs>
        <w:ind w:left="5109" w:hanging="360"/>
      </w:pPr>
    </w:lvl>
    <w:lvl w:ilvl="7">
      <w:start w:val="1"/>
      <w:numFmt w:val="lowerLetter"/>
      <w:lvlText w:val="%8."/>
      <w:lvlJc w:val="left"/>
      <w:pPr>
        <w:tabs>
          <w:tab w:val="num" w:pos="0"/>
        </w:tabs>
        <w:ind w:left="5829" w:hanging="360"/>
      </w:pPr>
    </w:lvl>
    <w:lvl w:ilvl="8">
      <w:start w:val="1"/>
      <w:numFmt w:val="lowerRoman"/>
      <w:lvlText w:val="%9."/>
      <w:lvlJc w:val="right"/>
      <w:pPr>
        <w:tabs>
          <w:tab w:val="num" w:pos="0"/>
        </w:tabs>
        <w:ind w:left="6549" w:hanging="180"/>
      </w:pPr>
    </w:lvl>
  </w:abstractNum>
  <w:abstractNum w:abstractNumId="17" w15:restartNumberingAfterBreak="0">
    <w:nsid w:val="44536F26"/>
    <w:multiLevelType w:val="multilevel"/>
    <w:tmpl w:val="AA1A455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4703005E"/>
    <w:multiLevelType w:val="multilevel"/>
    <w:tmpl w:val="AF0497D0"/>
    <w:lvl w:ilvl="0">
      <w:start w:val="1"/>
      <w:numFmt w:val="decimal"/>
      <w:lvlText w:val="(%1)"/>
      <w:lvlJc w:val="left"/>
      <w:pPr>
        <w:tabs>
          <w:tab w:val="num" w:pos="0"/>
        </w:tabs>
        <w:ind w:left="502" w:hanging="360"/>
      </w:pPr>
    </w:lvl>
    <w:lvl w:ilvl="1">
      <w:start w:val="1"/>
      <w:numFmt w:val="lowerRoman"/>
      <w:lvlText w:val="%2."/>
      <w:lvlJc w:val="right"/>
      <w:pPr>
        <w:tabs>
          <w:tab w:val="num" w:pos="0"/>
        </w:tabs>
        <w:ind w:left="1298" w:hanging="360"/>
      </w:pPr>
    </w:lvl>
    <w:lvl w:ilvl="2">
      <w:start w:val="1"/>
      <w:numFmt w:val="lowerRoman"/>
      <w:lvlText w:val="%3."/>
      <w:lvlJc w:val="right"/>
      <w:pPr>
        <w:tabs>
          <w:tab w:val="num" w:pos="0"/>
        </w:tabs>
        <w:ind w:left="2018" w:hanging="180"/>
      </w:pPr>
    </w:lvl>
    <w:lvl w:ilvl="3">
      <w:start w:val="1"/>
      <w:numFmt w:val="decimal"/>
      <w:lvlText w:val="%4."/>
      <w:lvlJc w:val="left"/>
      <w:pPr>
        <w:tabs>
          <w:tab w:val="num" w:pos="0"/>
        </w:tabs>
        <w:ind w:left="2738" w:hanging="360"/>
      </w:pPr>
    </w:lvl>
    <w:lvl w:ilvl="4">
      <w:start w:val="1"/>
      <w:numFmt w:val="lowerLetter"/>
      <w:lvlText w:val="%5."/>
      <w:lvlJc w:val="left"/>
      <w:pPr>
        <w:tabs>
          <w:tab w:val="num" w:pos="0"/>
        </w:tabs>
        <w:ind w:left="3458" w:hanging="360"/>
      </w:pPr>
    </w:lvl>
    <w:lvl w:ilvl="5">
      <w:start w:val="1"/>
      <w:numFmt w:val="lowerRoman"/>
      <w:lvlText w:val="%6."/>
      <w:lvlJc w:val="right"/>
      <w:pPr>
        <w:tabs>
          <w:tab w:val="num" w:pos="0"/>
        </w:tabs>
        <w:ind w:left="4178" w:hanging="180"/>
      </w:pPr>
    </w:lvl>
    <w:lvl w:ilvl="6">
      <w:start w:val="1"/>
      <w:numFmt w:val="decimal"/>
      <w:lvlText w:val="%7."/>
      <w:lvlJc w:val="left"/>
      <w:pPr>
        <w:tabs>
          <w:tab w:val="num" w:pos="0"/>
        </w:tabs>
        <w:ind w:left="4898" w:hanging="360"/>
      </w:pPr>
    </w:lvl>
    <w:lvl w:ilvl="7">
      <w:start w:val="1"/>
      <w:numFmt w:val="lowerLetter"/>
      <w:lvlText w:val="%8."/>
      <w:lvlJc w:val="left"/>
      <w:pPr>
        <w:tabs>
          <w:tab w:val="num" w:pos="0"/>
        </w:tabs>
        <w:ind w:left="5618" w:hanging="360"/>
      </w:pPr>
    </w:lvl>
    <w:lvl w:ilvl="8">
      <w:start w:val="1"/>
      <w:numFmt w:val="lowerRoman"/>
      <w:lvlText w:val="%9."/>
      <w:lvlJc w:val="right"/>
      <w:pPr>
        <w:tabs>
          <w:tab w:val="num" w:pos="0"/>
        </w:tabs>
        <w:ind w:left="6338" w:hanging="180"/>
      </w:pPr>
    </w:lvl>
  </w:abstractNum>
  <w:abstractNum w:abstractNumId="19" w15:restartNumberingAfterBreak="0">
    <w:nsid w:val="47D50B66"/>
    <w:multiLevelType w:val="multilevel"/>
    <w:tmpl w:val="FAFC410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49770FE4"/>
    <w:multiLevelType w:val="multilevel"/>
    <w:tmpl w:val="853E36D8"/>
    <w:lvl w:ilvl="0">
      <w:start w:val="1"/>
      <w:numFmt w:val="bullet"/>
      <w:lvlText w:val="-"/>
      <w:lvlJc w:val="left"/>
      <w:pPr>
        <w:tabs>
          <w:tab w:val="num" w:pos="0"/>
        </w:tabs>
        <w:ind w:left="720" w:hanging="360"/>
      </w:pPr>
      <w:rPr>
        <w:rFonts w:ascii="Trebuchet MS" w:hAnsi="Trebuchet MS" w:cs="Trebuchet M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21" w15:restartNumberingAfterBreak="0">
    <w:nsid w:val="4A9916B3"/>
    <w:multiLevelType w:val="multilevel"/>
    <w:tmpl w:val="2778B30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4EC067A7"/>
    <w:multiLevelType w:val="multilevel"/>
    <w:tmpl w:val="75F82CAC"/>
    <w:lvl w:ilvl="0">
      <w:start w:val="1"/>
      <w:numFmt w:val="lowerLetter"/>
      <w:lvlText w:val="%1)"/>
      <w:lvlJc w:val="left"/>
      <w:pPr>
        <w:tabs>
          <w:tab w:val="num" w:pos="0"/>
        </w:tabs>
        <w:ind w:left="720" w:hanging="360"/>
      </w:pPr>
      <w:rPr>
        <w:u w:val="none"/>
      </w:rPr>
    </w:lvl>
    <w:lvl w:ilvl="1">
      <w:start w:val="1"/>
      <w:numFmt w:val="lowerRoman"/>
      <w:lvlText w:val="%2."/>
      <w:lvlJc w:val="right"/>
      <w:pPr>
        <w:tabs>
          <w:tab w:val="num" w:pos="0"/>
        </w:tabs>
        <w:ind w:left="1440" w:hanging="360"/>
      </w:pPr>
      <w:rPr>
        <w:u w:val="none"/>
      </w:rPr>
    </w:lvl>
    <w:lvl w:ilvl="2">
      <w:start w:val="1"/>
      <w:numFmt w:val="decimal"/>
      <w:lvlText w:val="%3)"/>
      <w:lvlJc w:val="left"/>
      <w:pPr>
        <w:tabs>
          <w:tab w:val="num" w:pos="0"/>
        </w:tabs>
        <w:ind w:left="2160" w:hanging="360"/>
      </w:pPr>
      <w:rPr>
        <w:u w:val="none"/>
      </w:rPr>
    </w:lvl>
    <w:lvl w:ilvl="3">
      <w:start w:val="1"/>
      <w:numFmt w:val="lowerLetter"/>
      <w:lvlText w:val="(%4)"/>
      <w:lvlJc w:val="left"/>
      <w:pPr>
        <w:tabs>
          <w:tab w:val="num" w:pos="0"/>
        </w:tabs>
        <w:ind w:left="2880" w:hanging="360"/>
      </w:pPr>
      <w:rPr>
        <w:u w:val="none"/>
      </w:rPr>
    </w:lvl>
    <w:lvl w:ilvl="4">
      <w:start w:val="1"/>
      <w:numFmt w:val="lowerRoman"/>
      <w:lvlText w:val="(%5)"/>
      <w:lvlJc w:val="right"/>
      <w:pPr>
        <w:tabs>
          <w:tab w:val="num" w:pos="0"/>
        </w:tabs>
        <w:ind w:left="3600" w:hanging="360"/>
      </w:pPr>
      <w:rPr>
        <w:u w:val="none"/>
      </w:rPr>
    </w:lvl>
    <w:lvl w:ilvl="5">
      <w:start w:val="1"/>
      <w:numFmt w:val="decimal"/>
      <w:lvlText w:val="(%6)"/>
      <w:lvlJc w:val="left"/>
      <w:pPr>
        <w:tabs>
          <w:tab w:val="num" w:pos="0"/>
        </w:tabs>
        <w:ind w:left="4320" w:hanging="360"/>
      </w:pPr>
      <w:rPr>
        <w:u w:val="none"/>
      </w:rPr>
    </w:lvl>
    <w:lvl w:ilvl="6">
      <w:start w:val="1"/>
      <w:numFmt w:val="lowerLetter"/>
      <w:lvlText w:val="%7."/>
      <w:lvlJc w:val="left"/>
      <w:pPr>
        <w:tabs>
          <w:tab w:val="num" w:pos="0"/>
        </w:tabs>
        <w:ind w:left="5040" w:hanging="360"/>
      </w:pPr>
      <w:rPr>
        <w:u w:val="none"/>
      </w:rPr>
    </w:lvl>
    <w:lvl w:ilvl="7">
      <w:start w:val="1"/>
      <w:numFmt w:val="lowerRoman"/>
      <w:lvlText w:val="%8."/>
      <w:lvlJc w:val="right"/>
      <w:pPr>
        <w:tabs>
          <w:tab w:val="num" w:pos="0"/>
        </w:tabs>
        <w:ind w:left="5760" w:hanging="360"/>
      </w:pPr>
      <w:rPr>
        <w:u w:val="none"/>
      </w:rPr>
    </w:lvl>
    <w:lvl w:ilvl="8">
      <w:start w:val="1"/>
      <w:numFmt w:val="decimal"/>
      <w:lvlText w:val="%9."/>
      <w:lvlJc w:val="left"/>
      <w:pPr>
        <w:tabs>
          <w:tab w:val="num" w:pos="0"/>
        </w:tabs>
        <w:ind w:left="6480" w:hanging="360"/>
      </w:pPr>
      <w:rPr>
        <w:u w:val="none"/>
      </w:rPr>
    </w:lvl>
  </w:abstractNum>
  <w:abstractNum w:abstractNumId="23" w15:restartNumberingAfterBreak="0">
    <w:nsid w:val="52472971"/>
    <w:multiLevelType w:val="multilevel"/>
    <w:tmpl w:val="27A0A0AC"/>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52E14D5A"/>
    <w:multiLevelType w:val="multilevel"/>
    <w:tmpl w:val="7DF8F5F8"/>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561773B1"/>
    <w:multiLevelType w:val="multilevel"/>
    <w:tmpl w:val="49022BA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60223B10"/>
    <w:multiLevelType w:val="multilevel"/>
    <w:tmpl w:val="226E1BEE"/>
    <w:lvl w:ilvl="0">
      <w:start w:val="3"/>
      <w:numFmt w:val="bullet"/>
      <w:lvlText w:val="-"/>
      <w:lvlJc w:val="left"/>
      <w:pPr>
        <w:tabs>
          <w:tab w:val="num" w:pos="0"/>
        </w:tabs>
        <w:ind w:left="720" w:hanging="360"/>
      </w:pPr>
      <w:rPr>
        <w:rFonts w:ascii="Times New Roman" w:eastAsiaTheme="minorHAnsi"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605B5B11"/>
    <w:multiLevelType w:val="multilevel"/>
    <w:tmpl w:val="ECC4C9B2"/>
    <w:lvl w:ilvl="0">
      <w:start w:val="1"/>
      <w:numFmt w:val="bullet"/>
      <w:lvlText w:val="-"/>
      <w:lvlJc w:val="left"/>
      <w:pPr>
        <w:tabs>
          <w:tab w:val="num" w:pos="0"/>
        </w:tabs>
        <w:ind w:left="720" w:hanging="360"/>
      </w:pPr>
      <w:rPr>
        <w:rFonts w:ascii="OpenSymbol" w:hAnsi="OpenSymbol" w:cs="Open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679C2022"/>
    <w:multiLevelType w:val="multilevel"/>
    <w:tmpl w:val="EFAC576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70DB5907"/>
    <w:multiLevelType w:val="multilevel"/>
    <w:tmpl w:val="41F8240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0" w15:restartNumberingAfterBreak="0">
    <w:nsid w:val="73AF4D1F"/>
    <w:multiLevelType w:val="multilevel"/>
    <w:tmpl w:val="A3EC3794"/>
    <w:lvl w:ilvl="0">
      <w:numFmt w:val="bullet"/>
      <w:lvlText w:val="-"/>
      <w:lvlJc w:val="left"/>
      <w:pPr>
        <w:tabs>
          <w:tab w:val="num" w:pos="0"/>
        </w:tabs>
        <w:ind w:left="720" w:hanging="360"/>
      </w:pPr>
      <w:rPr>
        <w:rFonts w:ascii="Verdana" w:hAnsi="Verdana" w:cs="Verdan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73F13109"/>
    <w:multiLevelType w:val="multilevel"/>
    <w:tmpl w:val="B99664A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75F17B1A"/>
    <w:multiLevelType w:val="multilevel"/>
    <w:tmpl w:val="EFE6DFA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3" w15:restartNumberingAfterBreak="0">
    <w:nsid w:val="7C8548B4"/>
    <w:multiLevelType w:val="multilevel"/>
    <w:tmpl w:val="DDEE7148"/>
    <w:lvl w:ilvl="0">
      <w:start w:val="3"/>
      <w:numFmt w:val="bullet"/>
      <w:lvlText w:val="-"/>
      <w:lvlJc w:val="left"/>
      <w:pPr>
        <w:tabs>
          <w:tab w:val="num" w:pos="0"/>
        </w:tabs>
        <w:ind w:left="720" w:hanging="360"/>
      </w:pPr>
      <w:rPr>
        <w:rFonts w:ascii="Times New Roman" w:eastAsiaTheme="minorHAnsi"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23"/>
  </w:num>
  <w:num w:numId="2">
    <w:abstractNumId w:val="8"/>
  </w:num>
  <w:num w:numId="3">
    <w:abstractNumId w:val="0"/>
  </w:num>
  <w:num w:numId="4">
    <w:abstractNumId w:val="13"/>
  </w:num>
  <w:num w:numId="5">
    <w:abstractNumId w:val="3"/>
  </w:num>
  <w:num w:numId="6">
    <w:abstractNumId w:val="22"/>
  </w:num>
  <w:num w:numId="7">
    <w:abstractNumId w:val="4"/>
  </w:num>
  <w:num w:numId="8">
    <w:abstractNumId w:val="31"/>
  </w:num>
  <w:num w:numId="9">
    <w:abstractNumId w:val="1"/>
  </w:num>
  <w:num w:numId="10">
    <w:abstractNumId w:val="26"/>
  </w:num>
  <w:num w:numId="11">
    <w:abstractNumId w:val="33"/>
  </w:num>
  <w:num w:numId="12">
    <w:abstractNumId w:val="5"/>
  </w:num>
  <w:num w:numId="13">
    <w:abstractNumId w:val="6"/>
  </w:num>
  <w:num w:numId="14">
    <w:abstractNumId w:val="11"/>
  </w:num>
  <w:num w:numId="15">
    <w:abstractNumId w:val="2"/>
  </w:num>
  <w:num w:numId="16">
    <w:abstractNumId w:val="24"/>
  </w:num>
  <w:num w:numId="17">
    <w:abstractNumId w:val="30"/>
  </w:num>
  <w:num w:numId="18">
    <w:abstractNumId w:val="19"/>
  </w:num>
  <w:num w:numId="19">
    <w:abstractNumId w:val="7"/>
  </w:num>
  <w:num w:numId="20">
    <w:abstractNumId w:val="9"/>
  </w:num>
  <w:num w:numId="21">
    <w:abstractNumId w:val="17"/>
  </w:num>
  <w:num w:numId="22">
    <w:abstractNumId w:val="18"/>
  </w:num>
  <w:num w:numId="23">
    <w:abstractNumId w:val="25"/>
  </w:num>
  <w:num w:numId="24">
    <w:abstractNumId w:val="21"/>
  </w:num>
  <w:num w:numId="25">
    <w:abstractNumId w:val="28"/>
  </w:num>
  <w:num w:numId="26">
    <w:abstractNumId w:val="20"/>
  </w:num>
  <w:num w:numId="27">
    <w:abstractNumId w:val="10"/>
  </w:num>
  <w:num w:numId="28">
    <w:abstractNumId w:val="14"/>
  </w:num>
  <w:num w:numId="29">
    <w:abstractNumId w:val="27"/>
  </w:num>
  <w:num w:numId="30">
    <w:abstractNumId w:val="15"/>
  </w:num>
  <w:num w:numId="31">
    <w:abstractNumId w:val="16"/>
  </w:num>
  <w:num w:numId="32">
    <w:abstractNumId w:val="32"/>
  </w:num>
  <w:num w:numId="33">
    <w:abstractNumId w:val="12"/>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D67"/>
    <w:rsid w:val="00004E69"/>
    <w:rsid w:val="00012702"/>
    <w:rsid w:val="00045AC5"/>
    <w:rsid w:val="000710F1"/>
    <w:rsid w:val="000C6A0B"/>
    <w:rsid w:val="00100DDA"/>
    <w:rsid w:val="001062D5"/>
    <w:rsid w:val="001271A8"/>
    <w:rsid w:val="001A603E"/>
    <w:rsid w:val="001C792E"/>
    <w:rsid w:val="001D5BDE"/>
    <w:rsid w:val="001F23CE"/>
    <w:rsid w:val="00220677"/>
    <w:rsid w:val="00245BB1"/>
    <w:rsid w:val="0025786A"/>
    <w:rsid w:val="00262F04"/>
    <w:rsid w:val="00272691"/>
    <w:rsid w:val="002D2453"/>
    <w:rsid w:val="002F25D1"/>
    <w:rsid w:val="003118E0"/>
    <w:rsid w:val="0033005E"/>
    <w:rsid w:val="003327CA"/>
    <w:rsid w:val="003755F2"/>
    <w:rsid w:val="00377BB0"/>
    <w:rsid w:val="003A7CF9"/>
    <w:rsid w:val="00460E23"/>
    <w:rsid w:val="0048745A"/>
    <w:rsid w:val="004C1AFC"/>
    <w:rsid w:val="00506589"/>
    <w:rsid w:val="005212A2"/>
    <w:rsid w:val="005352CF"/>
    <w:rsid w:val="00552240"/>
    <w:rsid w:val="00592AD1"/>
    <w:rsid w:val="005B07B5"/>
    <w:rsid w:val="005B2026"/>
    <w:rsid w:val="005E5B52"/>
    <w:rsid w:val="0060133D"/>
    <w:rsid w:val="006154E3"/>
    <w:rsid w:val="00627AB9"/>
    <w:rsid w:val="006413A2"/>
    <w:rsid w:val="00670634"/>
    <w:rsid w:val="00693253"/>
    <w:rsid w:val="006A1BD0"/>
    <w:rsid w:val="006E2DBD"/>
    <w:rsid w:val="00720AD9"/>
    <w:rsid w:val="00723E4B"/>
    <w:rsid w:val="00777BCC"/>
    <w:rsid w:val="007E2F94"/>
    <w:rsid w:val="007F36CA"/>
    <w:rsid w:val="0080586D"/>
    <w:rsid w:val="008311D3"/>
    <w:rsid w:val="008429F4"/>
    <w:rsid w:val="00895D5E"/>
    <w:rsid w:val="008A3FE1"/>
    <w:rsid w:val="008B2AA7"/>
    <w:rsid w:val="008F50AA"/>
    <w:rsid w:val="00920D26"/>
    <w:rsid w:val="00962B21"/>
    <w:rsid w:val="009941CB"/>
    <w:rsid w:val="00994924"/>
    <w:rsid w:val="00A106D7"/>
    <w:rsid w:val="00A3498C"/>
    <w:rsid w:val="00A66A81"/>
    <w:rsid w:val="00A66EE9"/>
    <w:rsid w:val="00A85879"/>
    <w:rsid w:val="00AB5C32"/>
    <w:rsid w:val="00AC0E62"/>
    <w:rsid w:val="00B01DD1"/>
    <w:rsid w:val="00B4650C"/>
    <w:rsid w:val="00B674F2"/>
    <w:rsid w:val="00BC15F4"/>
    <w:rsid w:val="00BE1705"/>
    <w:rsid w:val="00C6243A"/>
    <w:rsid w:val="00D4520D"/>
    <w:rsid w:val="00D84743"/>
    <w:rsid w:val="00D97D67"/>
    <w:rsid w:val="00DD69E5"/>
    <w:rsid w:val="00DF4359"/>
    <w:rsid w:val="00E4779A"/>
    <w:rsid w:val="00E55DEE"/>
    <w:rsid w:val="00E86A9B"/>
    <w:rsid w:val="00EA0BC5"/>
    <w:rsid w:val="00EC7252"/>
    <w:rsid w:val="00F051F9"/>
    <w:rsid w:val="00F624F7"/>
    <w:rsid w:val="00FA6AF4"/>
    <w:rsid w:val="00FE677A"/>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B5D06B"/>
  <w15:docId w15:val="{99C9F432-7F4E-42A7-975E-C2A208203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ebuchet MS" w:eastAsia="Trebuchet MS" w:hAnsi="Trebuchet MS" w:cs="Trebuchet MS"/>
        <w:lang w:val="ro-RO"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style>
  <w:style w:type="paragraph" w:styleId="Heading1">
    <w:name w:val="heading 1"/>
    <w:basedOn w:val="Normal"/>
    <w:next w:val="Normal"/>
    <w:qFormat/>
    <w:pPr>
      <w:keepNext/>
      <w:shd w:val="clear" w:color="auto" w:fill="D9D9D9"/>
      <w:spacing w:before="240" w:after="960"/>
      <w:ind w:left="432" w:hanging="432"/>
      <w:outlineLvl w:val="0"/>
    </w:pPr>
    <w:rPr>
      <w:b/>
      <w:sz w:val="28"/>
      <w:szCs w:val="28"/>
    </w:rPr>
  </w:style>
  <w:style w:type="paragraph" w:styleId="Heading2">
    <w:name w:val="heading 2"/>
    <w:basedOn w:val="Normal"/>
    <w:next w:val="Normal"/>
    <w:qFormat/>
    <w:pPr>
      <w:keepNext/>
      <w:spacing w:before="240" w:after="60"/>
      <w:ind w:left="576" w:hanging="576"/>
      <w:outlineLvl w:val="1"/>
    </w:pPr>
    <w:rPr>
      <w:b/>
      <w:sz w:val="24"/>
      <w:szCs w:val="24"/>
    </w:rPr>
  </w:style>
  <w:style w:type="paragraph" w:styleId="Heading3">
    <w:name w:val="heading 3"/>
    <w:basedOn w:val="Normal"/>
    <w:next w:val="Normal"/>
    <w:qFormat/>
    <w:pPr>
      <w:keepNext/>
      <w:spacing w:before="240" w:after="60"/>
      <w:ind w:left="1146" w:hanging="720"/>
      <w:outlineLvl w:val="2"/>
    </w:pPr>
    <w:rPr>
      <w:b/>
    </w:rPr>
  </w:style>
  <w:style w:type="paragraph" w:styleId="Heading4">
    <w:name w:val="heading 4"/>
    <w:basedOn w:val="Normal"/>
    <w:next w:val="Normal"/>
    <w:qFormat/>
    <w:pPr>
      <w:keepNext/>
      <w:spacing w:before="240" w:after="60"/>
      <w:ind w:left="864" w:hanging="864"/>
      <w:outlineLvl w:val="3"/>
    </w:pPr>
    <w:rPr>
      <w:b/>
    </w:rPr>
  </w:style>
  <w:style w:type="paragraph" w:styleId="Heading5">
    <w:name w:val="heading 5"/>
    <w:basedOn w:val="Normal"/>
    <w:next w:val="Normal"/>
    <w:qFormat/>
    <w:pPr>
      <w:keepNext/>
      <w:spacing w:before="0" w:after="0"/>
      <w:ind w:left="1008" w:hanging="1008"/>
      <w:jc w:val="right"/>
      <w:outlineLvl w:val="4"/>
    </w:pPr>
    <w:rPr>
      <w:b/>
    </w:rPr>
  </w:style>
  <w:style w:type="paragraph" w:styleId="Heading6">
    <w:name w:val="heading 6"/>
    <w:basedOn w:val="Normal"/>
    <w:next w:val="Normal"/>
    <w:qFormat/>
    <w:pPr>
      <w:keepNext/>
      <w:ind w:left="1152" w:hanging="1152"/>
      <w:jc w:val="right"/>
      <w:outlineLvl w:val="5"/>
    </w:pPr>
    <w:rPr>
      <w:b/>
      <w:smallCaps/>
      <w:color w:val="003366"/>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mmentTextChar">
    <w:name w:val="Comment Text Char"/>
    <w:basedOn w:val="DefaultParagraphFont"/>
    <w:link w:val="CommentText"/>
    <w:uiPriority w:val="99"/>
    <w:qFormat/>
  </w:style>
  <w:style w:type="character" w:styleId="CommentReference">
    <w:name w:val="annotation reference"/>
    <w:basedOn w:val="DefaultParagraphFont"/>
    <w:uiPriority w:val="99"/>
    <w:semiHidden/>
    <w:unhideWhenUsed/>
    <w:qFormat/>
    <w:rPr>
      <w:sz w:val="16"/>
      <w:szCs w:val="16"/>
    </w:rPr>
  </w:style>
  <w:style w:type="character" w:customStyle="1" w:styleId="BalloonTextChar">
    <w:name w:val="Balloon Text Char"/>
    <w:basedOn w:val="DefaultParagraphFont"/>
    <w:link w:val="BalloonText"/>
    <w:uiPriority w:val="99"/>
    <w:semiHidden/>
    <w:qFormat/>
    <w:rsid w:val="00C200CE"/>
    <w:rPr>
      <w:rFonts w:ascii="Segoe UI" w:hAnsi="Segoe UI" w:cs="Segoe UI"/>
      <w:sz w:val="18"/>
      <w:szCs w:val="18"/>
    </w:rPr>
  </w:style>
  <w:style w:type="character" w:customStyle="1" w:styleId="HeaderChar">
    <w:name w:val="Header Char"/>
    <w:basedOn w:val="DefaultParagraphFont"/>
    <w:link w:val="Header"/>
    <w:uiPriority w:val="99"/>
    <w:qFormat/>
    <w:rsid w:val="001E3E22"/>
  </w:style>
  <w:style w:type="character" w:customStyle="1" w:styleId="FooterChar">
    <w:name w:val="Footer Char"/>
    <w:basedOn w:val="DefaultParagraphFont"/>
    <w:link w:val="Footer"/>
    <w:uiPriority w:val="99"/>
    <w:qFormat/>
    <w:rsid w:val="001E3E22"/>
  </w:style>
  <w:style w:type="character" w:styleId="Strong">
    <w:name w:val="Strong"/>
    <w:basedOn w:val="DefaultParagraphFont"/>
    <w:uiPriority w:val="22"/>
    <w:qFormat/>
    <w:rsid w:val="00A068B9"/>
    <w:rPr>
      <w:b/>
      <w:bCs/>
    </w:rPr>
  </w:style>
  <w:style w:type="character" w:styleId="Hyperlink">
    <w:name w:val="Hyperlink"/>
    <w:basedOn w:val="DefaultParagraphFont"/>
    <w:uiPriority w:val="99"/>
    <w:unhideWhenUsed/>
    <w:rsid w:val="00A068B9"/>
    <w:rPr>
      <w:color w:val="0000FF"/>
      <w:u w:val="single"/>
    </w:rPr>
  </w:style>
  <w:style w:type="character" w:customStyle="1" w:styleId="FootnoteTextChar">
    <w:name w:val="Footnote Text Char"/>
    <w:basedOn w:val="DefaultParagraphFont"/>
    <w:link w:val="FootnoteText"/>
    <w:uiPriority w:val="99"/>
    <w:semiHidden/>
    <w:qFormat/>
    <w:rsid w:val="00B42CFA"/>
  </w:style>
  <w:style w:type="character" w:customStyle="1" w:styleId="FootnoteCharacters">
    <w:name w:val="Footnote Characters"/>
    <w:basedOn w:val="DefaultParagraphFont"/>
    <w:uiPriority w:val="99"/>
    <w:semiHidden/>
    <w:unhideWhenUsed/>
    <w:qFormat/>
    <w:rsid w:val="007C2213"/>
    <w:rPr>
      <w:vertAlign w:val="superscript"/>
    </w:rPr>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character" w:customStyle="1" w:styleId="CommentSubjectChar">
    <w:name w:val="Comment Subject Char"/>
    <w:basedOn w:val="CommentTextChar"/>
    <w:link w:val="CommentSubject"/>
    <w:uiPriority w:val="99"/>
    <w:semiHidden/>
    <w:qFormat/>
    <w:rsid w:val="003B2C87"/>
    <w:rPr>
      <w:b/>
      <w:bCs/>
    </w:rPr>
  </w:style>
  <w:style w:type="character" w:customStyle="1" w:styleId="NormalWebChar">
    <w:name w:val="Normal (Web) Char"/>
    <w:basedOn w:val="DefaultParagraphFont"/>
    <w:link w:val="NormalWeb"/>
    <w:uiPriority w:val="99"/>
    <w:qFormat/>
    <w:locked/>
    <w:rsid w:val="00BF1FD7"/>
    <w:rPr>
      <w:rFonts w:ascii="Times New Roman" w:eastAsia="Times New Roman" w:hAnsi="Times New Roman" w:cs="Times New Roman"/>
      <w:sz w:val="24"/>
      <w:szCs w:val="24"/>
    </w:rPr>
  </w:style>
  <w:style w:type="character" w:customStyle="1" w:styleId="sursarapChar">
    <w:name w:val="sursa rap Char"/>
    <w:basedOn w:val="DefaultParagraphFont"/>
    <w:uiPriority w:val="99"/>
    <w:qFormat/>
    <w:locked/>
    <w:rsid w:val="00FC0FFD"/>
    <w:rPr>
      <w:rFonts w:ascii="Calibri" w:eastAsia="Times New Roman" w:hAnsi="Calibri" w:cs="Times New Roman"/>
      <w:i/>
      <w:sz w:val="20"/>
      <w:szCs w:val="20"/>
    </w:rPr>
  </w:style>
  <w:style w:type="character" w:customStyle="1" w:styleId="ListParagraphChar">
    <w:name w:val="List Paragraph Char"/>
    <w:link w:val="ListParagraph"/>
    <w:uiPriority w:val="34"/>
    <w:qFormat/>
    <w:rsid w:val="00E61E1E"/>
    <w:rPr>
      <w:rFonts w:ascii="Calibri" w:eastAsia="Calibri" w:hAnsi="Calibri" w:cs="Times New Roman"/>
      <w:sz w:val="22"/>
      <w:szCs w:val="22"/>
      <w:lang w:val="en-US"/>
    </w:rPr>
  </w:style>
  <w:style w:type="character" w:styleId="FollowedHyperlink">
    <w:name w:val="FollowedHyperlink"/>
    <w:basedOn w:val="DefaultParagraphFont"/>
    <w:uiPriority w:val="99"/>
    <w:semiHidden/>
    <w:unhideWhenUsed/>
    <w:rsid w:val="003E6A28"/>
    <w:rPr>
      <w:color w:val="800080" w:themeColor="followedHyperlink"/>
      <w:u w:val="single"/>
    </w:rPr>
  </w:style>
  <w:style w:type="character" w:styleId="PlaceholderText">
    <w:name w:val="Placeholder Text"/>
    <w:basedOn w:val="DefaultParagraphFont"/>
    <w:uiPriority w:val="99"/>
    <w:semiHidden/>
    <w:qFormat/>
    <w:rsid w:val="003D3238"/>
    <w:rPr>
      <w:color w:val="808080"/>
    </w:rPr>
  </w:style>
  <w:style w:type="character" w:customStyle="1" w:styleId="IndexLink">
    <w:name w:val="Index Link"/>
    <w:qFormat/>
  </w:style>
  <w:style w:type="character" w:customStyle="1" w:styleId="LineNumbering">
    <w:name w:val="Line Numbering"/>
  </w:style>
  <w:style w:type="paragraph" w:customStyle="1" w:styleId="Heading">
    <w:name w:val="Heading"/>
    <w:basedOn w:val="Normal"/>
    <w:next w:val="BodyText"/>
    <w:qFormat/>
    <w:pPr>
      <w:keepNext/>
      <w:spacing w:before="240"/>
    </w:pPr>
    <w:rPr>
      <w:rFonts w:ascii="Liberation Sans" w:eastAsia="Microsoft YaHei" w:hAnsi="Liberation Sans" w:cs="Arial"/>
      <w:sz w:val="28"/>
      <w:szCs w:val="28"/>
    </w:rPr>
  </w:style>
  <w:style w:type="paragraph" w:styleId="BodyText">
    <w:name w:val="Body Text"/>
    <w:basedOn w:val="Normal"/>
    <w:pPr>
      <w:spacing w:before="0" w:after="140" w:line="276" w:lineRule="auto"/>
    </w:pPr>
  </w:style>
  <w:style w:type="paragraph" w:styleId="List">
    <w:name w:val="List"/>
    <w:basedOn w:val="BodyText"/>
    <w:rPr>
      <w:rFonts w:cs="Arial"/>
    </w:rPr>
  </w:style>
  <w:style w:type="paragraph" w:styleId="Caption">
    <w:name w:val="caption"/>
    <w:basedOn w:val="Normal"/>
    <w:qFormat/>
    <w:pPr>
      <w:suppressLineNumbers/>
    </w:pPr>
    <w:rPr>
      <w:rFonts w:cs="Arial"/>
      <w:i/>
      <w:iCs/>
      <w:sz w:val="24"/>
      <w:szCs w:val="24"/>
    </w:rPr>
  </w:style>
  <w:style w:type="paragraph" w:customStyle="1" w:styleId="Index">
    <w:name w:val="Index"/>
    <w:basedOn w:val="Normal"/>
    <w:qFormat/>
    <w:pPr>
      <w:suppressLineNumbers/>
    </w:pPr>
    <w:rPr>
      <w:rFonts w:cs="Arial"/>
    </w:rPr>
  </w:style>
  <w:style w:type="paragraph" w:styleId="Title">
    <w:name w:val="Title"/>
    <w:basedOn w:val="Normal"/>
    <w:next w:val="Normal"/>
    <w:qFormat/>
    <w:pPr>
      <w:jc w:val="center"/>
    </w:pPr>
    <w:rPr>
      <w:b/>
    </w:rPr>
  </w:style>
  <w:style w:type="paragraph" w:styleId="Subtitle">
    <w:name w:val="Subtitle"/>
    <w:basedOn w:val="Normal"/>
    <w:next w:val="Normal"/>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unhideWhenUsed/>
    <w:qFormat/>
  </w:style>
  <w:style w:type="paragraph" w:styleId="BalloonText">
    <w:name w:val="Balloon Text"/>
    <w:basedOn w:val="Normal"/>
    <w:link w:val="BalloonTextChar"/>
    <w:uiPriority w:val="99"/>
    <w:semiHidden/>
    <w:unhideWhenUsed/>
    <w:qFormat/>
    <w:rsid w:val="00C200CE"/>
    <w:pPr>
      <w:spacing w:before="0" w:after="0"/>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1E3E22"/>
    <w:pPr>
      <w:tabs>
        <w:tab w:val="center" w:pos="4680"/>
        <w:tab w:val="right" w:pos="9360"/>
      </w:tabs>
      <w:spacing w:before="0" w:after="0"/>
    </w:pPr>
  </w:style>
  <w:style w:type="paragraph" w:styleId="Footer">
    <w:name w:val="footer"/>
    <w:basedOn w:val="Normal"/>
    <w:link w:val="FooterChar"/>
    <w:uiPriority w:val="99"/>
    <w:unhideWhenUsed/>
    <w:rsid w:val="001E3E22"/>
    <w:pPr>
      <w:tabs>
        <w:tab w:val="center" w:pos="4680"/>
        <w:tab w:val="right" w:pos="9360"/>
      </w:tabs>
      <w:spacing w:before="0" w:after="0"/>
    </w:pPr>
  </w:style>
  <w:style w:type="paragraph" w:customStyle="1" w:styleId="Default">
    <w:name w:val="Default"/>
    <w:qFormat/>
    <w:rsid w:val="004604F7"/>
    <w:rPr>
      <w:rFonts w:ascii="Times New Roman" w:hAnsi="Times New Roman" w:cs="Times New Roman"/>
      <w:color w:val="000000"/>
      <w:sz w:val="24"/>
      <w:szCs w:val="24"/>
      <w:lang w:val="en-US"/>
    </w:rPr>
  </w:style>
  <w:style w:type="paragraph" w:styleId="ListParagraph">
    <w:name w:val="List Paragraph"/>
    <w:basedOn w:val="Normal"/>
    <w:link w:val="ListParagraphChar"/>
    <w:uiPriority w:val="34"/>
    <w:qFormat/>
    <w:rsid w:val="00B42CFA"/>
    <w:pPr>
      <w:spacing w:before="0" w:after="160" w:line="252" w:lineRule="auto"/>
      <w:ind w:left="720"/>
      <w:contextualSpacing/>
      <w:textAlignment w:val="baseline"/>
    </w:pPr>
    <w:rPr>
      <w:rFonts w:ascii="Calibri" w:eastAsia="Calibri" w:hAnsi="Calibri" w:cs="Times New Roman"/>
      <w:sz w:val="22"/>
      <w:szCs w:val="22"/>
      <w:lang w:val="en-US"/>
    </w:rPr>
  </w:style>
  <w:style w:type="paragraph" w:styleId="FootnoteText">
    <w:name w:val="footnote text"/>
    <w:basedOn w:val="Normal"/>
    <w:link w:val="FootnoteTextChar"/>
    <w:uiPriority w:val="99"/>
    <w:semiHidden/>
    <w:unhideWhenUsed/>
    <w:rsid w:val="00B42CFA"/>
    <w:pPr>
      <w:spacing w:before="0" w:after="0"/>
    </w:pPr>
  </w:style>
  <w:style w:type="paragraph" w:styleId="CommentSubject">
    <w:name w:val="annotation subject"/>
    <w:basedOn w:val="CommentText"/>
    <w:next w:val="CommentText"/>
    <w:link w:val="CommentSubjectChar"/>
    <w:uiPriority w:val="99"/>
    <w:semiHidden/>
    <w:unhideWhenUsed/>
    <w:qFormat/>
    <w:rsid w:val="003B2C87"/>
    <w:rPr>
      <w:b/>
      <w:bCs/>
    </w:rPr>
  </w:style>
  <w:style w:type="paragraph" w:styleId="NormalWeb">
    <w:name w:val="Normal (Web)"/>
    <w:basedOn w:val="Normal"/>
    <w:link w:val="NormalWebChar"/>
    <w:uiPriority w:val="99"/>
    <w:qFormat/>
    <w:rsid w:val="00BF1FD7"/>
    <w:pPr>
      <w:suppressAutoHyphens w:val="0"/>
      <w:spacing w:before="100" w:after="100"/>
    </w:pPr>
    <w:rPr>
      <w:rFonts w:ascii="Times New Roman" w:eastAsia="Times New Roman" w:hAnsi="Times New Roman" w:cs="Times New Roman"/>
      <w:sz w:val="24"/>
      <w:szCs w:val="24"/>
    </w:rPr>
  </w:style>
  <w:style w:type="paragraph" w:customStyle="1" w:styleId="Style15">
    <w:name w:val="Style15"/>
    <w:basedOn w:val="Normal"/>
    <w:uiPriority w:val="99"/>
    <w:qFormat/>
    <w:rsid w:val="001D4F6E"/>
    <w:pPr>
      <w:widowControl w:val="0"/>
      <w:suppressAutoHyphens w:val="0"/>
      <w:spacing w:before="0" w:after="0" w:line="288" w:lineRule="exact"/>
      <w:ind w:hanging="353"/>
      <w:jc w:val="both"/>
    </w:pPr>
    <w:rPr>
      <w:rFonts w:ascii="Times New Roman" w:eastAsia="Times New Roman" w:hAnsi="Times New Roman" w:cs="Times New Roman"/>
      <w:sz w:val="24"/>
      <w:szCs w:val="24"/>
      <w:lang w:eastAsia="ro-RO"/>
    </w:rPr>
  </w:style>
  <w:style w:type="paragraph" w:styleId="Revision">
    <w:name w:val="Revision"/>
    <w:uiPriority w:val="99"/>
    <w:semiHidden/>
    <w:qFormat/>
    <w:rsid w:val="00C04EB5"/>
    <w:pPr>
      <w:suppressAutoHyphens w:val="0"/>
    </w:pPr>
  </w:style>
  <w:style w:type="paragraph" w:styleId="IndexHeading">
    <w:name w:val="index heading"/>
    <w:basedOn w:val="Heading"/>
  </w:style>
  <w:style w:type="paragraph" w:styleId="TOCHeading">
    <w:name w:val="TOC Heading"/>
    <w:basedOn w:val="Heading1"/>
    <w:next w:val="Normal"/>
    <w:uiPriority w:val="39"/>
    <w:unhideWhenUsed/>
    <w:qFormat/>
    <w:rsid w:val="00AB0609"/>
    <w:pPr>
      <w:keepLines/>
      <w:shd w:val="clear" w:color="auto" w:fill="auto"/>
      <w:suppressAutoHyphens w:val="0"/>
      <w:spacing w:after="0" w:line="259" w:lineRule="auto"/>
      <w:ind w:left="0" w:firstLine="0"/>
      <w:outlineLvl w:val="9"/>
    </w:pPr>
    <w:rPr>
      <w:rFonts w:asciiTheme="majorHAnsi" w:eastAsiaTheme="majorEastAsia" w:hAnsiTheme="majorHAnsi" w:cstheme="majorBidi"/>
      <w:b w:val="0"/>
      <w:color w:val="365F91" w:themeColor="accent1" w:themeShade="BF"/>
      <w:sz w:val="32"/>
      <w:szCs w:val="32"/>
      <w:lang w:val="en-US"/>
    </w:rPr>
  </w:style>
  <w:style w:type="paragraph" w:styleId="TOC2">
    <w:name w:val="toc 2"/>
    <w:basedOn w:val="Normal"/>
    <w:next w:val="Normal"/>
    <w:autoRedefine/>
    <w:uiPriority w:val="39"/>
    <w:unhideWhenUsed/>
    <w:rsid w:val="00AB0609"/>
    <w:pPr>
      <w:spacing w:after="100"/>
      <w:ind w:left="200"/>
    </w:pPr>
  </w:style>
  <w:style w:type="paragraph" w:styleId="TOC1">
    <w:name w:val="toc 1"/>
    <w:basedOn w:val="Normal"/>
    <w:next w:val="Normal"/>
    <w:autoRedefine/>
    <w:uiPriority w:val="39"/>
    <w:unhideWhenUsed/>
    <w:rsid w:val="00AB0609"/>
    <w:pPr>
      <w:tabs>
        <w:tab w:val="left" w:pos="440"/>
        <w:tab w:val="right" w:leader="dot" w:pos="9487"/>
      </w:tabs>
      <w:spacing w:after="100"/>
    </w:pPr>
  </w:style>
  <w:style w:type="character" w:styleId="FootnoteReference">
    <w:name w:val="footnote reference"/>
    <w:basedOn w:val="DefaultParagraphFont"/>
    <w:uiPriority w:val="99"/>
    <w:semiHidden/>
    <w:unhideWhenUsed/>
    <w:rsid w:val="0069325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contact.implementarepnrr@mfe.gov.ro" TargetMode="External"/><Relationship Id="rId13" Type="http://schemas.openxmlformats.org/officeDocument/2006/relationships/hyperlink" Target="https://mfe.gov.ro/category/anunturi-pnrr/" TargetMode="External"/><Relationship Id="rId18" Type="http://schemas.openxmlformats.org/officeDocument/2006/relationships/hyperlink" Target="https://mfe.gov.ro/wp-content/uploads/2022/07/07054c8608efd34d8e14c5709a1a4b47.pdf"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roiecte.pnrr.gov.ro/" TargetMode="External"/><Relationship Id="rId17" Type="http://schemas.openxmlformats.org/officeDocument/2006/relationships/hyperlink" Target="https://mfe.gov.ro/pnrr-a-fost-actualizat-indrumarul-metodologic-pentru-beneficiarii-privati-aplicabil-in-derularea-procedurilor-de-achizitie" TargetMode="External"/><Relationship Id="rId2" Type="http://schemas.openxmlformats.org/officeDocument/2006/relationships/numbering" Target="numbering.xml"/><Relationship Id="rId16" Type="http://schemas.openxmlformats.org/officeDocument/2006/relationships/hyperlink" Target="https://proiecte.pnrr.gov.ro/"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roiecte.pnrr.gov.ro/" TargetMode="External"/><Relationship Id="rId23" Type="http://schemas.openxmlformats.org/officeDocument/2006/relationships/fontTable" Target="fontTable.xml"/><Relationship Id="rId10" Type="http://schemas.openxmlformats.org/officeDocument/2006/relationships/hyperlink" Target="https://mfe.gov.ro/category/anunturi-pnrr/"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roiecte.pnrr.gov.ro/" TargetMode="External"/><Relationship Id="rId14" Type="http://schemas.openxmlformats.org/officeDocument/2006/relationships/hyperlink" Target="https://proiecte.pnrr.gov.ro/" TargetMode="External"/><Relationship Id="rId22"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s://curia.europa.eu/juris/document/document.jsf?text=&amp;docid=233007&amp;pageIndex=0&amp;doclang=RO&amp;mode=lst&amp;dir=&amp;occ=first&amp;part=1&amp;cid=2603115" TargetMode="External"/><Relationship Id="rId1" Type="http://schemas.openxmlformats.org/officeDocument/2006/relationships/hyperlink" Target="https://mfinante.gov.ro/acasa/transparenta/proiecte-acte-normativ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en-US"/>
  <c:roundedCorners val="0"/>
  <c:style val="2"/>
  <c:chart>
    <c:title>
      <c:tx>
        <c:rich>
          <a:bodyPr rot="0"/>
          <a:lstStyle/>
          <a:p>
            <a:pPr>
              <a:defRPr lang="ro-RO" sz="1200" b="0" strike="noStrike" spc="-1">
                <a:solidFill>
                  <a:srgbClr val="595959"/>
                </a:solidFill>
                <a:latin typeface="Cambria"/>
              </a:defRPr>
            </a:pPr>
            <a:r>
              <a:rPr lang="ro-RO" sz="1200" b="0" strike="noStrike" spc="-1">
                <a:solidFill>
                  <a:srgbClr val="595959"/>
                </a:solidFill>
                <a:latin typeface="Cambria"/>
              </a:rPr>
              <a:t>Evoluție listări la Bursa de Valori București 2003-2022</a:t>
            </a:r>
          </a:p>
        </c:rich>
      </c:tx>
      <c:overlay val="0"/>
      <c:spPr>
        <a:noFill/>
        <a:ln w="0">
          <a:noFill/>
        </a:ln>
      </c:spPr>
    </c:title>
    <c:autoTitleDeleted val="0"/>
    <c:plotArea>
      <c:layout/>
      <c:barChart>
        <c:barDir val="col"/>
        <c:grouping val="clustered"/>
        <c:varyColors val="0"/>
        <c:ser>
          <c:idx val="0"/>
          <c:order val="0"/>
          <c:tx>
            <c:strRef>
              <c:f>label 0</c:f>
              <c:strCache>
                <c:ptCount val="1"/>
                <c:pt idx="0">
                  <c:v>Nr. companii listate -Piata principala (cumulat)</c:v>
                </c:pt>
              </c:strCache>
            </c:strRef>
          </c:tx>
          <c:spPr>
            <a:solidFill>
              <a:srgbClr val="C0504D"/>
            </a:solidFill>
            <a:ln w="0">
              <a:noFill/>
            </a:ln>
          </c:spPr>
          <c:invertIfNegative val="0"/>
          <c:dLbls>
            <c:spPr>
              <a:noFill/>
              <a:ln>
                <a:noFill/>
              </a:ln>
              <a:effectLst/>
            </c:spPr>
            <c:txPr>
              <a:bodyPr wrap="square"/>
              <a:lstStyle/>
              <a:p>
                <a:pPr>
                  <a:defRPr sz="1000" b="0" strike="noStrike" spc="-1">
                    <a:solidFill>
                      <a:srgbClr val="000000"/>
                    </a:solidFill>
                    <a:latin typeface="Cambria"/>
                  </a:defRPr>
                </a:pPr>
                <a:endParaRPr lang="en-US"/>
              </a:p>
            </c:txPr>
            <c:dLblPos val="outEnd"/>
            <c:showLegendKey val="0"/>
            <c:showVal val="0"/>
            <c:showCatName val="0"/>
            <c:showSerName val="0"/>
            <c:showPercent val="0"/>
            <c:showBubbleSize val="1"/>
            <c:separator>; </c:separator>
            <c:showLeaderLines val="0"/>
            <c:extLst>
              <c:ext xmlns:c15="http://schemas.microsoft.com/office/drawing/2012/chart" uri="{CE6537A1-D6FC-4f65-9D91-7224C49458BB}">
                <c15:showLeaderLines val="1"/>
              </c:ext>
            </c:extLst>
          </c:dLbls>
          <c:cat>
            <c:strRef>
              <c:f>categories</c:f>
              <c:strCache>
                <c:ptCount val="20"/>
                <c:pt idx="0">
                  <c:v>2003</c:v>
                </c:pt>
                <c:pt idx="1">
                  <c:v>2004</c:v>
                </c:pt>
                <c:pt idx="2">
                  <c:v>2005</c:v>
                </c:pt>
                <c:pt idx="3">
                  <c:v>2006</c:v>
                </c:pt>
                <c:pt idx="4">
                  <c:v>2007</c:v>
                </c:pt>
                <c:pt idx="5">
                  <c:v>2008</c:v>
                </c:pt>
                <c:pt idx="6">
                  <c:v>2009</c:v>
                </c:pt>
                <c:pt idx="7">
                  <c:v>2010</c:v>
                </c:pt>
                <c:pt idx="8">
                  <c:v>2011</c:v>
                </c:pt>
                <c:pt idx="9">
                  <c:v>2012</c:v>
                </c:pt>
                <c:pt idx="10">
                  <c:v>2013</c:v>
                </c:pt>
                <c:pt idx="11">
                  <c:v>2014</c:v>
                </c:pt>
                <c:pt idx="12">
                  <c:v>2015</c:v>
                </c:pt>
                <c:pt idx="13">
                  <c:v>2016</c:v>
                </c:pt>
                <c:pt idx="14">
                  <c:v>2017</c:v>
                </c:pt>
                <c:pt idx="15">
                  <c:v>2018</c:v>
                </c:pt>
                <c:pt idx="16">
                  <c:v>2019</c:v>
                </c:pt>
                <c:pt idx="17">
                  <c:v>2020</c:v>
                </c:pt>
                <c:pt idx="18">
                  <c:v>2021</c:v>
                </c:pt>
                <c:pt idx="19">
                  <c:v>2022</c:v>
                </c:pt>
              </c:strCache>
            </c:strRef>
          </c:cat>
          <c:val>
            <c:numRef>
              <c:f>0</c:f>
              <c:numCache>
                <c:formatCode>General</c:formatCode>
                <c:ptCount val="20"/>
                <c:pt idx="0">
                  <c:v>62</c:v>
                </c:pt>
                <c:pt idx="1">
                  <c:v>60</c:v>
                </c:pt>
                <c:pt idx="2">
                  <c:v>64</c:v>
                </c:pt>
                <c:pt idx="3">
                  <c:v>58</c:v>
                </c:pt>
                <c:pt idx="4">
                  <c:v>59</c:v>
                </c:pt>
                <c:pt idx="5">
                  <c:v>68</c:v>
                </c:pt>
                <c:pt idx="6">
                  <c:v>69</c:v>
                </c:pt>
                <c:pt idx="7">
                  <c:v>74</c:v>
                </c:pt>
                <c:pt idx="8">
                  <c:v>79</c:v>
                </c:pt>
                <c:pt idx="9">
                  <c:v>79</c:v>
                </c:pt>
                <c:pt idx="10">
                  <c:v>83</c:v>
                </c:pt>
                <c:pt idx="11">
                  <c:v>83</c:v>
                </c:pt>
                <c:pt idx="12">
                  <c:v>84</c:v>
                </c:pt>
                <c:pt idx="13">
                  <c:v>86</c:v>
                </c:pt>
                <c:pt idx="14">
                  <c:v>87</c:v>
                </c:pt>
                <c:pt idx="15">
                  <c:v>87</c:v>
                </c:pt>
                <c:pt idx="16">
                  <c:v>83</c:v>
                </c:pt>
                <c:pt idx="17">
                  <c:v>83</c:v>
                </c:pt>
                <c:pt idx="18">
                  <c:v>82</c:v>
                </c:pt>
                <c:pt idx="19">
                  <c:v>83</c:v>
                </c:pt>
              </c:numCache>
            </c:numRef>
          </c:val>
          <c:extLst>
            <c:ext xmlns:c16="http://schemas.microsoft.com/office/drawing/2014/chart" uri="{C3380CC4-5D6E-409C-BE32-E72D297353CC}">
              <c16:uniqueId val="{00000000-3D9F-47AE-92C2-8554D6B6C964}"/>
            </c:ext>
          </c:extLst>
        </c:ser>
        <c:ser>
          <c:idx val="1"/>
          <c:order val="1"/>
          <c:tx>
            <c:strRef>
              <c:f>label 1</c:f>
              <c:strCache>
                <c:ptCount val="1"/>
                <c:pt idx="0">
                  <c:v>Număr companii listate - Piata AeRo (cumulat)</c:v>
                </c:pt>
              </c:strCache>
            </c:strRef>
          </c:tx>
          <c:spPr>
            <a:solidFill>
              <a:srgbClr val="9BBB59"/>
            </a:solidFill>
            <a:ln w="0">
              <a:noFill/>
            </a:ln>
          </c:spPr>
          <c:invertIfNegative val="0"/>
          <c:dLbls>
            <c:spPr>
              <a:noFill/>
              <a:ln>
                <a:noFill/>
              </a:ln>
              <a:effectLst/>
            </c:spPr>
            <c:txPr>
              <a:bodyPr wrap="square"/>
              <a:lstStyle/>
              <a:p>
                <a:pPr>
                  <a:defRPr sz="1000" b="0" strike="noStrike" spc="-1">
                    <a:solidFill>
                      <a:srgbClr val="000000"/>
                    </a:solidFill>
                    <a:latin typeface="Cambria"/>
                  </a:defRPr>
                </a:pPr>
                <a:endParaRPr lang="en-US"/>
              </a:p>
            </c:txPr>
            <c:dLblPos val="outEnd"/>
            <c:showLegendKey val="0"/>
            <c:showVal val="0"/>
            <c:showCatName val="0"/>
            <c:showSerName val="0"/>
            <c:showPercent val="0"/>
            <c:showBubbleSize val="1"/>
            <c:separator>; </c:separator>
            <c:showLeaderLines val="0"/>
            <c:extLst>
              <c:ext xmlns:c15="http://schemas.microsoft.com/office/drawing/2012/chart" uri="{CE6537A1-D6FC-4f65-9D91-7224C49458BB}">
                <c15:showLeaderLines val="1"/>
              </c:ext>
            </c:extLst>
          </c:dLbls>
          <c:cat>
            <c:strRef>
              <c:f>categories</c:f>
              <c:strCache>
                <c:ptCount val="20"/>
                <c:pt idx="0">
                  <c:v>2003</c:v>
                </c:pt>
                <c:pt idx="1">
                  <c:v>2004</c:v>
                </c:pt>
                <c:pt idx="2">
                  <c:v>2005</c:v>
                </c:pt>
                <c:pt idx="3">
                  <c:v>2006</c:v>
                </c:pt>
                <c:pt idx="4">
                  <c:v>2007</c:v>
                </c:pt>
                <c:pt idx="5">
                  <c:v>2008</c:v>
                </c:pt>
                <c:pt idx="6">
                  <c:v>2009</c:v>
                </c:pt>
                <c:pt idx="7">
                  <c:v>2010</c:v>
                </c:pt>
                <c:pt idx="8">
                  <c:v>2011</c:v>
                </c:pt>
                <c:pt idx="9">
                  <c:v>2012</c:v>
                </c:pt>
                <c:pt idx="10">
                  <c:v>2013</c:v>
                </c:pt>
                <c:pt idx="11">
                  <c:v>2014</c:v>
                </c:pt>
                <c:pt idx="12">
                  <c:v>2015</c:v>
                </c:pt>
                <c:pt idx="13">
                  <c:v>2016</c:v>
                </c:pt>
                <c:pt idx="14">
                  <c:v>2017</c:v>
                </c:pt>
                <c:pt idx="15">
                  <c:v>2018</c:v>
                </c:pt>
                <c:pt idx="16">
                  <c:v>2019</c:v>
                </c:pt>
                <c:pt idx="17">
                  <c:v>2020</c:v>
                </c:pt>
                <c:pt idx="18">
                  <c:v>2021</c:v>
                </c:pt>
                <c:pt idx="19">
                  <c:v>2022</c:v>
                </c:pt>
              </c:strCache>
            </c:strRef>
          </c:cat>
          <c:val>
            <c:numRef>
              <c:f>1</c:f>
              <c:numCache>
                <c:formatCode>General</c:formatCode>
                <c:ptCount val="20"/>
                <c:pt idx="7">
                  <c:v>1</c:v>
                </c:pt>
                <c:pt idx="8">
                  <c:v>10</c:v>
                </c:pt>
                <c:pt idx="9">
                  <c:v>27</c:v>
                </c:pt>
                <c:pt idx="10">
                  <c:v>29</c:v>
                </c:pt>
                <c:pt idx="11">
                  <c:v>36</c:v>
                </c:pt>
                <c:pt idx="12">
                  <c:v>306</c:v>
                </c:pt>
                <c:pt idx="13">
                  <c:v>292</c:v>
                </c:pt>
                <c:pt idx="14">
                  <c:v>316</c:v>
                </c:pt>
                <c:pt idx="15">
                  <c:v>310</c:v>
                </c:pt>
                <c:pt idx="16">
                  <c:v>298</c:v>
                </c:pt>
                <c:pt idx="17">
                  <c:v>288</c:v>
                </c:pt>
                <c:pt idx="18">
                  <c:v>298</c:v>
                </c:pt>
                <c:pt idx="19">
                  <c:v>296</c:v>
                </c:pt>
              </c:numCache>
            </c:numRef>
          </c:val>
          <c:extLst>
            <c:ext xmlns:c16="http://schemas.microsoft.com/office/drawing/2014/chart" uri="{C3380CC4-5D6E-409C-BE32-E72D297353CC}">
              <c16:uniqueId val="{00000001-3D9F-47AE-92C2-8554D6B6C964}"/>
            </c:ext>
          </c:extLst>
        </c:ser>
        <c:dLbls>
          <c:showLegendKey val="0"/>
          <c:showVal val="0"/>
          <c:showCatName val="0"/>
          <c:showSerName val="0"/>
          <c:showPercent val="0"/>
          <c:showBubbleSize val="0"/>
        </c:dLbls>
        <c:gapWidth val="219"/>
        <c:overlap val="-27"/>
        <c:axId val="65938682"/>
        <c:axId val="85546483"/>
      </c:barChart>
      <c:lineChart>
        <c:grouping val="standard"/>
        <c:varyColors val="0"/>
        <c:ser>
          <c:idx val="2"/>
          <c:order val="2"/>
          <c:tx>
            <c:strRef>
              <c:f>label 2</c:f>
              <c:strCache>
                <c:ptCount val="1"/>
                <c:pt idx="0">
                  <c:v>Evoluție anuală companii listate -Piata principala </c:v>
                </c:pt>
              </c:strCache>
            </c:strRef>
          </c:tx>
          <c:spPr>
            <a:ln w="28440" cap="rnd">
              <a:solidFill>
                <a:srgbClr val="8064A2"/>
              </a:solidFill>
              <a:round/>
            </a:ln>
          </c:spPr>
          <c:marker>
            <c:symbol val="none"/>
          </c:marker>
          <c:dLbls>
            <c:spPr>
              <a:noFill/>
              <a:ln>
                <a:noFill/>
              </a:ln>
              <a:effectLst/>
            </c:spPr>
            <c:txPr>
              <a:bodyPr wrap="square"/>
              <a:lstStyle/>
              <a:p>
                <a:pPr>
                  <a:defRPr sz="1000" b="0" strike="noStrike" spc="-1">
                    <a:solidFill>
                      <a:srgbClr val="000000"/>
                    </a:solidFill>
                    <a:latin typeface="Cambria"/>
                  </a:defRPr>
                </a:pPr>
                <a:endParaRPr lang="en-US"/>
              </a:p>
            </c:txPr>
            <c:dLblPos val="r"/>
            <c:showLegendKey val="0"/>
            <c:showVal val="0"/>
            <c:showCatName val="0"/>
            <c:showSerName val="0"/>
            <c:showPercent val="0"/>
            <c:showBubbleSize val="1"/>
            <c:separator>; </c:separator>
            <c:showLeaderLines val="0"/>
            <c:extLst>
              <c:ext xmlns:c15="http://schemas.microsoft.com/office/drawing/2012/chart" uri="{CE6537A1-D6FC-4f65-9D91-7224C49458BB}">
                <c15:showLeaderLines val="1"/>
              </c:ext>
            </c:extLst>
          </c:dLbls>
          <c:cat>
            <c:strRef>
              <c:f>categories</c:f>
              <c:strCache>
                <c:ptCount val="20"/>
                <c:pt idx="0">
                  <c:v>2003</c:v>
                </c:pt>
                <c:pt idx="1">
                  <c:v>2004</c:v>
                </c:pt>
                <c:pt idx="2">
                  <c:v>2005</c:v>
                </c:pt>
                <c:pt idx="3">
                  <c:v>2006</c:v>
                </c:pt>
                <c:pt idx="4">
                  <c:v>2007</c:v>
                </c:pt>
                <c:pt idx="5">
                  <c:v>2008</c:v>
                </c:pt>
                <c:pt idx="6">
                  <c:v>2009</c:v>
                </c:pt>
                <c:pt idx="7">
                  <c:v>2010</c:v>
                </c:pt>
                <c:pt idx="8">
                  <c:v>2011</c:v>
                </c:pt>
                <c:pt idx="9">
                  <c:v>2012</c:v>
                </c:pt>
                <c:pt idx="10">
                  <c:v>2013</c:v>
                </c:pt>
                <c:pt idx="11">
                  <c:v>2014</c:v>
                </c:pt>
                <c:pt idx="12">
                  <c:v>2015</c:v>
                </c:pt>
                <c:pt idx="13">
                  <c:v>2016</c:v>
                </c:pt>
                <c:pt idx="14">
                  <c:v>2017</c:v>
                </c:pt>
                <c:pt idx="15">
                  <c:v>2018</c:v>
                </c:pt>
                <c:pt idx="16">
                  <c:v>2019</c:v>
                </c:pt>
                <c:pt idx="17">
                  <c:v>2020</c:v>
                </c:pt>
                <c:pt idx="18">
                  <c:v>2021</c:v>
                </c:pt>
                <c:pt idx="19">
                  <c:v>2022</c:v>
                </c:pt>
              </c:strCache>
            </c:strRef>
          </c:cat>
          <c:val>
            <c:numRef>
              <c:f>2</c:f>
              <c:numCache>
                <c:formatCode>General</c:formatCode>
                <c:ptCount val="20"/>
                <c:pt idx="1">
                  <c:v>-2</c:v>
                </c:pt>
                <c:pt idx="2">
                  <c:v>4</c:v>
                </c:pt>
                <c:pt idx="3">
                  <c:v>-6</c:v>
                </c:pt>
                <c:pt idx="4">
                  <c:v>1</c:v>
                </c:pt>
                <c:pt idx="5">
                  <c:v>9</c:v>
                </c:pt>
                <c:pt idx="6">
                  <c:v>1</c:v>
                </c:pt>
                <c:pt idx="7">
                  <c:v>5</c:v>
                </c:pt>
                <c:pt idx="8">
                  <c:v>5</c:v>
                </c:pt>
                <c:pt idx="9">
                  <c:v>0</c:v>
                </c:pt>
                <c:pt idx="10">
                  <c:v>4</c:v>
                </c:pt>
                <c:pt idx="11">
                  <c:v>0</c:v>
                </c:pt>
                <c:pt idx="12">
                  <c:v>1</c:v>
                </c:pt>
                <c:pt idx="13">
                  <c:v>2</c:v>
                </c:pt>
                <c:pt idx="14">
                  <c:v>1</c:v>
                </c:pt>
                <c:pt idx="15">
                  <c:v>0</c:v>
                </c:pt>
                <c:pt idx="16">
                  <c:v>-4</c:v>
                </c:pt>
                <c:pt idx="17">
                  <c:v>0</c:v>
                </c:pt>
                <c:pt idx="18">
                  <c:v>-1</c:v>
                </c:pt>
                <c:pt idx="19">
                  <c:v>1</c:v>
                </c:pt>
              </c:numCache>
            </c:numRef>
          </c:val>
          <c:smooth val="0"/>
          <c:extLst>
            <c:ext xmlns:c16="http://schemas.microsoft.com/office/drawing/2014/chart" uri="{C3380CC4-5D6E-409C-BE32-E72D297353CC}">
              <c16:uniqueId val="{00000002-3D9F-47AE-92C2-8554D6B6C964}"/>
            </c:ext>
          </c:extLst>
        </c:ser>
        <c:ser>
          <c:idx val="3"/>
          <c:order val="3"/>
          <c:tx>
            <c:strRef>
              <c:f>label 3</c:f>
              <c:strCache>
                <c:ptCount val="1"/>
                <c:pt idx="0">
                  <c:v>Evoluție anuală companii listate - Piata AeRo </c:v>
                </c:pt>
              </c:strCache>
            </c:strRef>
          </c:tx>
          <c:spPr>
            <a:ln w="28440" cap="rnd">
              <a:solidFill>
                <a:srgbClr val="4BACC6"/>
              </a:solidFill>
              <a:round/>
            </a:ln>
          </c:spPr>
          <c:marker>
            <c:symbol val="none"/>
          </c:marker>
          <c:dLbls>
            <c:spPr>
              <a:noFill/>
              <a:ln>
                <a:noFill/>
              </a:ln>
              <a:effectLst/>
            </c:spPr>
            <c:txPr>
              <a:bodyPr wrap="square"/>
              <a:lstStyle/>
              <a:p>
                <a:pPr>
                  <a:defRPr sz="1000" b="0" strike="noStrike" spc="-1">
                    <a:solidFill>
                      <a:srgbClr val="000000"/>
                    </a:solidFill>
                    <a:latin typeface="Cambria"/>
                  </a:defRPr>
                </a:pPr>
                <a:endParaRPr lang="en-US"/>
              </a:p>
            </c:txPr>
            <c:dLblPos val="r"/>
            <c:showLegendKey val="0"/>
            <c:showVal val="0"/>
            <c:showCatName val="0"/>
            <c:showSerName val="0"/>
            <c:showPercent val="0"/>
            <c:showBubbleSize val="1"/>
            <c:separator>; </c:separator>
            <c:showLeaderLines val="0"/>
            <c:extLst>
              <c:ext xmlns:c15="http://schemas.microsoft.com/office/drawing/2012/chart" uri="{CE6537A1-D6FC-4f65-9D91-7224C49458BB}">
                <c15:showLeaderLines val="1"/>
              </c:ext>
            </c:extLst>
          </c:dLbls>
          <c:cat>
            <c:strRef>
              <c:f>categories</c:f>
              <c:strCache>
                <c:ptCount val="20"/>
                <c:pt idx="0">
                  <c:v>2003</c:v>
                </c:pt>
                <c:pt idx="1">
                  <c:v>2004</c:v>
                </c:pt>
                <c:pt idx="2">
                  <c:v>2005</c:v>
                </c:pt>
                <c:pt idx="3">
                  <c:v>2006</c:v>
                </c:pt>
                <c:pt idx="4">
                  <c:v>2007</c:v>
                </c:pt>
                <c:pt idx="5">
                  <c:v>2008</c:v>
                </c:pt>
                <c:pt idx="6">
                  <c:v>2009</c:v>
                </c:pt>
                <c:pt idx="7">
                  <c:v>2010</c:v>
                </c:pt>
                <c:pt idx="8">
                  <c:v>2011</c:v>
                </c:pt>
                <c:pt idx="9">
                  <c:v>2012</c:v>
                </c:pt>
                <c:pt idx="10">
                  <c:v>2013</c:v>
                </c:pt>
                <c:pt idx="11">
                  <c:v>2014</c:v>
                </c:pt>
                <c:pt idx="12">
                  <c:v>2015</c:v>
                </c:pt>
                <c:pt idx="13">
                  <c:v>2016</c:v>
                </c:pt>
                <c:pt idx="14">
                  <c:v>2017</c:v>
                </c:pt>
                <c:pt idx="15">
                  <c:v>2018</c:v>
                </c:pt>
                <c:pt idx="16">
                  <c:v>2019</c:v>
                </c:pt>
                <c:pt idx="17">
                  <c:v>2020</c:v>
                </c:pt>
                <c:pt idx="18">
                  <c:v>2021</c:v>
                </c:pt>
                <c:pt idx="19">
                  <c:v>2022</c:v>
                </c:pt>
              </c:strCache>
            </c:strRef>
          </c:cat>
          <c:val>
            <c:numRef>
              <c:f>3</c:f>
              <c:numCache>
                <c:formatCode>General</c:formatCode>
                <c:ptCount val="20"/>
                <c:pt idx="7">
                  <c:v>1</c:v>
                </c:pt>
                <c:pt idx="8">
                  <c:v>9</c:v>
                </c:pt>
                <c:pt idx="9">
                  <c:v>17</c:v>
                </c:pt>
                <c:pt idx="10">
                  <c:v>2</c:v>
                </c:pt>
                <c:pt idx="11">
                  <c:v>7</c:v>
                </c:pt>
                <c:pt idx="12">
                  <c:v>270</c:v>
                </c:pt>
                <c:pt idx="13">
                  <c:v>-14</c:v>
                </c:pt>
                <c:pt idx="14">
                  <c:v>24</c:v>
                </c:pt>
                <c:pt idx="15">
                  <c:v>-6</c:v>
                </c:pt>
                <c:pt idx="16">
                  <c:v>-12</c:v>
                </c:pt>
                <c:pt idx="17">
                  <c:v>-10</c:v>
                </c:pt>
                <c:pt idx="18">
                  <c:v>10</c:v>
                </c:pt>
                <c:pt idx="19">
                  <c:v>-2</c:v>
                </c:pt>
              </c:numCache>
            </c:numRef>
          </c:val>
          <c:smooth val="0"/>
          <c:extLst>
            <c:ext xmlns:c16="http://schemas.microsoft.com/office/drawing/2014/chart" uri="{C3380CC4-5D6E-409C-BE32-E72D297353CC}">
              <c16:uniqueId val="{00000003-3D9F-47AE-92C2-8554D6B6C964}"/>
            </c:ext>
          </c:extLst>
        </c:ser>
        <c:dLbls>
          <c:showLegendKey val="0"/>
          <c:showVal val="0"/>
          <c:showCatName val="0"/>
          <c:showSerName val="0"/>
          <c:showPercent val="0"/>
          <c:showBubbleSize val="0"/>
        </c:dLbls>
        <c:hiLowLines>
          <c:spPr>
            <a:ln w="0">
              <a:noFill/>
            </a:ln>
          </c:spPr>
        </c:hiLowLines>
        <c:marker val="1"/>
        <c:smooth val="0"/>
        <c:axId val="65938682"/>
        <c:axId val="85546483"/>
      </c:lineChart>
      <c:catAx>
        <c:axId val="65938682"/>
        <c:scaling>
          <c:orientation val="minMax"/>
        </c:scaling>
        <c:delete val="0"/>
        <c:axPos val="b"/>
        <c:numFmt formatCode="General" sourceLinked="0"/>
        <c:majorTickMark val="none"/>
        <c:minorTickMark val="none"/>
        <c:tickLblPos val="nextTo"/>
        <c:spPr>
          <a:ln w="9360">
            <a:solidFill>
              <a:srgbClr val="D9D9D9"/>
            </a:solidFill>
            <a:round/>
          </a:ln>
        </c:spPr>
        <c:txPr>
          <a:bodyPr/>
          <a:lstStyle/>
          <a:p>
            <a:pPr>
              <a:defRPr sz="900" b="0" strike="noStrike" spc="-1">
                <a:solidFill>
                  <a:srgbClr val="595959"/>
                </a:solidFill>
                <a:latin typeface="Cambria"/>
              </a:defRPr>
            </a:pPr>
            <a:endParaRPr lang="en-US"/>
          </a:p>
        </c:txPr>
        <c:crossAx val="85546483"/>
        <c:crosses val="autoZero"/>
        <c:auto val="1"/>
        <c:lblAlgn val="ctr"/>
        <c:lblOffset val="100"/>
        <c:noMultiLvlLbl val="0"/>
      </c:catAx>
      <c:valAx>
        <c:axId val="85546483"/>
        <c:scaling>
          <c:orientation val="minMax"/>
        </c:scaling>
        <c:delete val="0"/>
        <c:axPos val="l"/>
        <c:majorGridlines>
          <c:spPr>
            <a:ln w="9360">
              <a:solidFill>
                <a:srgbClr val="D9D9D9"/>
              </a:solidFill>
              <a:round/>
            </a:ln>
          </c:spPr>
        </c:majorGridlines>
        <c:numFmt formatCode="General" sourceLinked="0"/>
        <c:majorTickMark val="none"/>
        <c:minorTickMark val="none"/>
        <c:tickLblPos val="nextTo"/>
        <c:spPr>
          <a:ln w="9360">
            <a:noFill/>
          </a:ln>
        </c:spPr>
        <c:txPr>
          <a:bodyPr/>
          <a:lstStyle/>
          <a:p>
            <a:pPr>
              <a:defRPr sz="900" b="0" strike="noStrike" spc="-1">
                <a:solidFill>
                  <a:srgbClr val="595959"/>
                </a:solidFill>
                <a:latin typeface="Cambria"/>
              </a:defRPr>
            </a:pPr>
            <a:endParaRPr lang="en-US"/>
          </a:p>
        </c:txPr>
        <c:crossAx val="65938682"/>
        <c:crosses val="autoZero"/>
        <c:crossBetween val="between"/>
      </c:valAx>
      <c:spPr>
        <a:noFill/>
        <a:ln w="0">
          <a:noFill/>
        </a:ln>
      </c:spPr>
    </c:plotArea>
    <c:legend>
      <c:legendPos val="b"/>
      <c:overlay val="0"/>
      <c:spPr>
        <a:noFill/>
        <a:ln w="0">
          <a:noFill/>
        </a:ln>
      </c:spPr>
      <c:txPr>
        <a:bodyPr/>
        <a:lstStyle/>
        <a:p>
          <a:pPr>
            <a:defRPr sz="800" b="0" strike="noStrike" spc="-1">
              <a:solidFill>
                <a:srgbClr val="595959"/>
              </a:solidFill>
              <a:latin typeface="Cambria"/>
            </a:defRPr>
          </a:pPr>
          <a:endParaRPr lang="en-US"/>
        </a:p>
      </c:txPr>
    </c:legend>
    <c:plotVisOnly val="1"/>
    <c:dispBlanksAs val="gap"/>
    <c:showDLblsOverMax val="1"/>
  </c:chart>
  <c:spPr>
    <a:solidFill>
      <a:srgbClr val="FFFFFF"/>
    </a:solidFill>
    <a:ln w="9360">
      <a:solidFill>
        <a:srgbClr val="D9D9D9"/>
      </a:solidFill>
      <a:round/>
    </a:ln>
  </c:spPr>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79F4EA-AE58-48DF-8A51-1EEA25688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34</Pages>
  <Words>14138</Words>
  <Characters>80592</Characters>
  <Application>Microsoft Office Word</Application>
  <DocSecurity>0</DocSecurity>
  <Lines>671</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Ciocoiu</dc:creator>
  <dc:description/>
  <cp:lastModifiedBy>Anca Ciocoiu</cp:lastModifiedBy>
  <cp:revision>4</cp:revision>
  <cp:lastPrinted>2023-02-22T16:15:00Z</cp:lastPrinted>
  <dcterms:created xsi:type="dcterms:W3CDTF">2023-02-22T16:12:00Z</dcterms:created>
  <dcterms:modified xsi:type="dcterms:W3CDTF">2023-02-22T16:27:00Z</dcterms:modified>
  <dc:language>en-US</dc:language>
</cp:coreProperties>
</file>